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748F2E88"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w:t>
      </w:r>
      <w:r w:rsidR="00E30194">
        <w:rPr>
          <w:rFonts w:ascii="Arial" w:eastAsiaTheme="minorEastAsia" w:hAnsi="Arial" w:cs="Arial"/>
          <w:b/>
          <w:sz w:val="24"/>
          <w:szCs w:val="24"/>
          <w:lang w:eastAsia="zh-CN"/>
        </w:rPr>
        <w:t>2</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E30194">
        <w:rPr>
          <w:rFonts w:ascii="Arial" w:eastAsiaTheme="minorEastAsia" w:hAnsi="Arial" w:cs="Arial"/>
          <w:b/>
          <w:sz w:val="24"/>
          <w:szCs w:val="24"/>
          <w:lang w:eastAsia="zh-CN"/>
        </w:rPr>
        <w:t>1</w:t>
      </w:r>
      <w:r w:rsidR="00EB458E">
        <w:rPr>
          <w:rFonts w:ascii="Arial" w:eastAsiaTheme="minorEastAsia" w:hAnsi="Arial" w:cs="Arial"/>
          <w:b/>
          <w:sz w:val="24"/>
          <w:szCs w:val="24"/>
          <w:lang w:eastAsia="zh-CN"/>
        </w:rPr>
        <w:t>2277</w:t>
      </w:r>
    </w:p>
    <w:p w14:paraId="049DFC34" w14:textId="191013C4" w:rsidR="00942010" w:rsidRDefault="00E30194"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Maastricht</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Netherland</w:t>
      </w:r>
      <w:r w:rsidR="00942010" w:rsidRPr="00596CBF">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19</w:t>
      </w:r>
      <w:r w:rsidR="00942010">
        <w:rPr>
          <w:rFonts w:ascii="Arial" w:eastAsiaTheme="minorEastAsia" w:hAnsi="Arial" w:cs="Arial"/>
          <w:b/>
          <w:sz w:val="24"/>
          <w:szCs w:val="24"/>
          <w:lang w:eastAsia="zh-CN"/>
        </w:rPr>
        <w:t xml:space="preserve"> </w:t>
      </w:r>
      <w:r w:rsidR="00942010" w:rsidRPr="00596CBF">
        <w:rPr>
          <w:rFonts w:ascii="Arial" w:eastAsiaTheme="minorEastAsia" w:hAnsi="Arial" w:cs="Arial"/>
          <w:b/>
          <w:sz w:val="24"/>
          <w:szCs w:val="24"/>
          <w:lang w:eastAsia="zh-CN"/>
        </w:rPr>
        <w:t xml:space="preserve">– </w:t>
      </w:r>
      <w:r w:rsidR="00942010">
        <w:rPr>
          <w:rFonts w:ascii="Arial" w:eastAsiaTheme="minorEastAsia" w:hAnsi="Arial" w:cs="Arial"/>
          <w:b/>
          <w:sz w:val="24"/>
          <w:szCs w:val="24"/>
          <w:lang w:eastAsia="zh-CN"/>
        </w:rPr>
        <w:t>2</w:t>
      </w:r>
      <w:r w:rsidR="003D7EB3">
        <w:rPr>
          <w:rFonts w:ascii="Arial" w:eastAsiaTheme="minorEastAsia" w:hAnsi="Arial" w:cs="Arial"/>
          <w:b/>
          <w:sz w:val="24"/>
          <w:szCs w:val="24"/>
          <w:lang w:eastAsia="zh-CN"/>
        </w:rPr>
        <w:t>3</w:t>
      </w:r>
      <w:r w:rsidR="00942010">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August</w:t>
      </w:r>
      <w:r w:rsidR="00942010"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3D6913F7" w14:textId="6CAFAA13" w:rsidR="003D6C94"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3D6C94" w:rsidRPr="003D6C94">
        <w:rPr>
          <w:rFonts w:ascii="Arial" w:hAnsi="Arial" w:cs="Arial"/>
          <w:bCs/>
          <w:sz w:val="22"/>
        </w:rPr>
        <w:t xml:space="preserve">On PC1.5 intra-band </w:t>
      </w:r>
      <w:r w:rsidR="00EB458E">
        <w:rPr>
          <w:rFonts w:ascii="Arial" w:hAnsi="Arial" w:cs="Arial"/>
          <w:bCs/>
          <w:sz w:val="22"/>
        </w:rPr>
        <w:t>non-</w:t>
      </w:r>
      <w:r w:rsidR="003D6C94" w:rsidRPr="003D6C94">
        <w:rPr>
          <w:rFonts w:ascii="Arial" w:hAnsi="Arial" w:cs="Arial"/>
          <w:bCs/>
          <w:sz w:val="22"/>
        </w:rPr>
        <w:t xml:space="preserve">contiguous ULCA with </w:t>
      </w:r>
      <w:proofErr w:type="spellStart"/>
      <w:r w:rsidR="00EB458E">
        <w:rPr>
          <w:rFonts w:ascii="Arial" w:hAnsi="Arial" w:cs="Arial"/>
          <w:bCs/>
          <w:sz w:val="22"/>
        </w:rPr>
        <w:t>dualPA</w:t>
      </w:r>
      <w:proofErr w:type="spellEnd"/>
    </w:p>
    <w:p w14:paraId="195DA234" w14:textId="3B5B6CC8"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0B41D449" w14:textId="77777777" w:rsidR="00EB458E" w:rsidRDefault="00E61455" w:rsidP="00EB458E">
      <w:pPr>
        <w:tabs>
          <w:tab w:val="left" w:pos="1985"/>
        </w:tabs>
        <w:spacing w:after="0"/>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EB458E" w:rsidRPr="00126759">
        <w:rPr>
          <w:rFonts w:ascii="Arial" w:hAnsi="Arial" w:cs="Arial"/>
          <w:sz w:val="22"/>
          <w:lang w:eastAsia="zh-CN"/>
        </w:rPr>
        <w:t>8.1.1.1.1</w:t>
      </w:r>
      <w:r w:rsidR="00EB458E" w:rsidRPr="00126759">
        <w:rPr>
          <w:rFonts w:ascii="Arial" w:hAnsi="Arial" w:cs="Arial"/>
          <w:sz w:val="22"/>
          <w:lang w:eastAsia="zh-CN"/>
        </w:rPr>
        <w:tab/>
        <w:t>Intra-band contiguous and non-contiguous UL CA with PC1.5</w:t>
      </w:r>
      <w:r w:rsidR="00EB458E" w:rsidRPr="00126759">
        <w:rPr>
          <w:rFonts w:ascii="Arial" w:hAnsi="Arial" w:cs="Arial"/>
          <w:sz w:val="22"/>
          <w:lang w:eastAsia="zh-CN"/>
        </w:rPr>
        <w:tab/>
        <w:t>[NR_ENDC_RF_Ph4-Core]</w:t>
      </w:r>
    </w:p>
    <w:p w14:paraId="5E188A5E" w14:textId="45C72689"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73A71070" w:rsidR="00F2750F" w:rsidRPr="00AB149D" w:rsidRDefault="00A37ACD" w:rsidP="00A37ACD">
      <w:pPr>
        <w:spacing w:after="0"/>
      </w:pPr>
      <w:bookmarkStart w:id="0" w:name="_Hlk149936446"/>
      <w:r>
        <w:t>In RAN4#11</w:t>
      </w:r>
      <w:r w:rsidR="005504BE">
        <w:t>1</w:t>
      </w:r>
      <w:r w:rsidR="00B4277E">
        <w:t xml:space="preserve">, </w:t>
      </w:r>
      <w:r w:rsidR="00CA7B22">
        <w:t>a way</w:t>
      </w:r>
      <w:bookmarkStart w:id="1" w:name="_Hlk165324434"/>
      <w:r w:rsidR="00B32481">
        <w:t xml:space="preserve"> forward</w:t>
      </w:r>
      <w:r w:rsidR="005504BE">
        <w:t xml:space="preserve"> [</w:t>
      </w:r>
      <w:r w:rsidR="00F25663">
        <w:t>2</w:t>
      </w:r>
      <w:r w:rsidR="005504BE">
        <w:t xml:space="preserve">] captured agreements related to the </w:t>
      </w:r>
      <w:r w:rsidR="00B32481">
        <w:t>R</w:t>
      </w:r>
      <w:r w:rsidR="005504BE">
        <w:t>elease 19 power domain enhancement</w:t>
      </w:r>
      <w:r w:rsidR="00F25663">
        <w:t xml:space="preserve"> work item that has been further detailed in RAN#104 in [3]</w:t>
      </w:r>
      <w:r w:rsidR="005504BE">
        <w:t>. Notably</w:t>
      </w:r>
      <w:r w:rsidR="00B32481">
        <w:t>,</w:t>
      </w:r>
      <w:r w:rsidR="005504BE">
        <w:t xml:space="preserve"> it covered the </w:t>
      </w:r>
      <w:r w:rsidR="00F25663">
        <w:t xml:space="preserve">PC1.5 </w:t>
      </w:r>
      <w:r w:rsidR="005504BE">
        <w:t xml:space="preserve">intra-band ULCA </w:t>
      </w:r>
      <w:r w:rsidR="00F25663">
        <w:t>feature for both contiguous and non-contiguous cases</w:t>
      </w:r>
      <w:r w:rsidR="00160334">
        <w:t>.</w:t>
      </w:r>
      <w:r w:rsidR="005504BE">
        <w:t xml:space="preserve"> In this contribution, </w:t>
      </w:r>
      <w:r w:rsidR="00F25663">
        <w:t xml:space="preserve">further </w:t>
      </w:r>
      <w:proofErr w:type="spellStart"/>
      <w:r w:rsidR="00581BDF">
        <w:t>adavancing</w:t>
      </w:r>
      <w:proofErr w:type="spellEnd"/>
      <w:r w:rsidR="00F25663">
        <w:t xml:space="preserve"> from our contribution [1] in RAN</w:t>
      </w:r>
      <w:r w:rsidR="00A33F6C">
        <w:t>4</w:t>
      </w:r>
      <w:r w:rsidR="00F25663">
        <w:t xml:space="preserve">#111, </w:t>
      </w:r>
      <w:r w:rsidR="005504BE">
        <w:t xml:space="preserve">we </w:t>
      </w:r>
      <w:r w:rsidR="00581BDF">
        <w:t xml:space="preserve">specifically </w:t>
      </w:r>
      <w:r w:rsidR="005504BE">
        <w:t>address</w:t>
      </w:r>
      <w:r w:rsidR="00581BDF">
        <w:t>,</w:t>
      </w:r>
      <w:r w:rsidR="005504BE">
        <w:t xml:space="preserve"> the </w:t>
      </w:r>
      <w:r w:rsidR="00F25663">
        <w:t>MPR</w:t>
      </w:r>
      <w:r w:rsidR="005504BE">
        <w:t xml:space="preserve"> requirement </w:t>
      </w:r>
      <w:r w:rsidR="00F25663">
        <w:t xml:space="preserve">for PC1.5 </w:t>
      </w:r>
      <w:r w:rsidR="00CC4848">
        <w:t>non-</w:t>
      </w:r>
      <w:r w:rsidR="00F25663">
        <w:t xml:space="preserve">contiguous </w:t>
      </w:r>
      <w:r w:rsidR="005504BE">
        <w:t>ULCA</w:t>
      </w:r>
      <w:r w:rsidR="00F25663">
        <w:t xml:space="preserve"> based on </w:t>
      </w:r>
      <w:proofErr w:type="spellStart"/>
      <w:r w:rsidR="00CC4848">
        <w:t>DualPA</w:t>
      </w:r>
      <w:proofErr w:type="spellEnd"/>
      <w:r w:rsidR="00F25663">
        <w:t xml:space="preserve"> architecture</w:t>
      </w:r>
      <w:r w:rsidR="005504BE">
        <w:t>.</w:t>
      </w:r>
    </w:p>
    <w:bookmarkEnd w:id="0"/>
    <w:bookmarkEnd w:id="1"/>
    <w:p w14:paraId="61F277A6" w14:textId="4B359D79" w:rsidR="00343AA7" w:rsidRDefault="00B80DFB" w:rsidP="00446528">
      <w:pPr>
        <w:pStyle w:val="Heading1"/>
        <w:numPr>
          <w:ilvl w:val="0"/>
          <w:numId w:val="1"/>
        </w:numPr>
        <w:ind w:left="567" w:hanging="567"/>
      </w:pPr>
      <w:r>
        <w:t>Discussion</w:t>
      </w:r>
    </w:p>
    <w:p w14:paraId="3044C427" w14:textId="0B51D269" w:rsidR="00283913" w:rsidRDefault="006B1B45" w:rsidP="003C0520">
      <w:pPr>
        <w:pStyle w:val="Heading2"/>
        <w:tabs>
          <w:tab w:val="left" w:pos="5865"/>
        </w:tabs>
        <w:rPr>
          <w:rFonts w:eastAsia="Arial"/>
          <w:lang w:eastAsia="zh-CN"/>
        </w:rPr>
      </w:pPr>
      <w:r>
        <w:rPr>
          <w:rFonts w:eastAsia="Arial"/>
          <w:lang w:eastAsia="zh-CN"/>
        </w:rPr>
        <w:t xml:space="preserve">2.1 </w:t>
      </w:r>
      <w:r w:rsidR="007F1177">
        <w:rPr>
          <w:rFonts w:eastAsia="Arial"/>
          <w:lang w:eastAsia="zh-CN"/>
        </w:rPr>
        <w:t>Way forward</w:t>
      </w:r>
      <w:r w:rsidR="00416E65">
        <w:rPr>
          <w:rFonts w:eastAsia="Arial"/>
          <w:lang w:eastAsia="zh-CN"/>
        </w:rPr>
        <w:t xml:space="preserve"> and plenary</w:t>
      </w:r>
      <w:r w:rsidR="007F1177">
        <w:rPr>
          <w:rFonts w:eastAsia="Arial"/>
          <w:lang w:eastAsia="zh-CN"/>
        </w:rPr>
        <w:t xml:space="preserve"> input</w:t>
      </w:r>
      <w:r w:rsidR="0052268E">
        <w:rPr>
          <w:rFonts w:eastAsia="Arial"/>
          <w:lang w:eastAsia="zh-CN"/>
        </w:rPr>
        <w:t>s</w:t>
      </w:r>
    </w:p>
    <w:p w14:paraId="11995ACE" w14:textId="711C3FAF" w:rsidR="007F1177" w:rsidRPr="00252408" w:rsidRDefault="00581BDF" w:rsidP="00252408">
      <w:pPr>
        <w:rPr>
          <w:rFonts w:eastAsia="Arial"/>
          <w:lang w:eastAsia="zh-CN"/>
        </w:rPr>
      </w:pPr>
      <w:r>
        <w:rPr>
          <w:rFonts w:eastAsiaTheme="minorEastAsia"/>
          <w:lang w:val="en-US"/>
        </w:rPr>
        <w:t>As described below,</w:t>
      </w:r>
      <w:r w:rsidR="00252408" w:rsidRPr="00252408">
        <w:rPr>
          <w:rFonts w:eastAsiaTheme="minorEastAsia"/>
          <w:lang w:val="en-US"/>
        </w:rPr>
        <w:t xml:space="preserve"> we extract</w:t>
      </w:r>
      <w:r w:rsidR="00B65B23">
        <w:rPr>
          <w:rFonts w:eastAsiaTheme="minorEastAsia"/>
          <w:lang w:val="en-US"/>
        </w:rPr>
        <w:t>ed</w:t>
      </w:r>
      <w:r w:rsidR="00252408" w:rsidRPr="00252408">
        <w:rPr>
          <w:rFonts w:eastAsiaTheme="minorEastAsia"/>
          <w:lang w:val="en-US"/>
        </w:rPr>
        <w:t xml:space="preserve"> the agreements and way forward</w:t>
      </w:r>
      <w:r w:rsidR="00B65B23">
        <w:rPr>
          <w:rFonts w:eastAsiaTheme="minorEastAsia"/>
          <w:lang w:val="en-US"/>
        </w:rPr>
        <w:t xml:space="preserve">s relative to PC1.5 </w:t>
      </w:r>
      <w:r w:rsidR="00370E75">
        <w:rPr>
          <w:rFonts w:eastAsiaTheme="minorEastAsia"/>
          <w:lang w:val="en-US"/>
        </w:rPr>
        <w:t xml:space="preserve">non-contiguous </w:t>
      </w:r>
      <w:r w:rsidR="00B65B23">
        <w:rPr>
          <w:rFonts w:eastAsiaTheme="minorEastAsia"/>
          <w:lang w:val="en-US"/>
        </w:rPr>
        <w:t>ULCA as captured in [2]</w:t>
      </w:r>
      <w:r w:rsidR="00252408">
        <w:rPr>
          <w:rFonts w:eastAsiaTheme="minorEastAsia"/>
          <w:lang w:val="en-US"/>
        </w:rPr>
        <w:t>.</w:t>
      </w:r>
    </w:p>
    <w:p w14:paraId="552717F7" w14:textId="1E8D5B77" w:rsidR="003C0520" w:rsidRPr="003C0520" w:rsidRDefault="003C0520" w:rsidP="003C0520">
      <w:pPr>
        <w:spacing w:after="0"/>
        <w:rPr>
          <w:rFonts w:eastAsiaTheme="minorEastAsia"/>
          <w:b/>
          <w:bCs/>
          <w:i/>
          <w:iCs/>
        </w:rPr>
      </w:pPr>
      <w:r w:rsidRPr="003C0520">
        <w:rPr>
          <w:rFonts w:eastAsiaTheme="minorEastAsia"/>
          <w:b/>
          <w:bCs/>
          <w:i/>
          <w:iCs/>
        </w:rPr>
        <w:t>Agreement</w:t>
      </w:r>
      <w:r>
        <w:rPr>
          <w:rFonts w:eastAsiaTheme="minorEastAsia"/>
          <w:b/>
          <w:bCs/>
          <w:i/>
          <w:iCs/>
        </w:rPr>
        <w:t xml:space="preserve"> on Architecture</w:t>
      </w:r>
      <w:r w:rsidRPr="003C0520">
        <w:rPr>
          <w:rFonts w:eastAsiaTheme="minorEastAsia"/>
          <w:b/>
          <w:bCs/>
          <w:i/>
          <w:iCs/>
        </w:rPr>
        <w:t xml:space="preserve">: </w:t>
      </w:r>
    </w:p>
    <w:p w14:paraId="671F7220" w14:textId="77777777" w:rsidR="003C0520" w:rsidRPr="003C0520" w:rsidRDefault="003C0520">
      <w:pPr>
        <w:numPr>
          <w:ilvl w:val="0"/>
          <w:numId w:val="24"/>
        </w:numPr>
        <w:overflowPunct/>
        <w:autoSpaceDE/>
        <w:autoSpaceDN/>
        <w:adjustRightInd/>
        <w:spacing w:after="0"/>
        <w:textAlignment w:val="auto"/>
        <w:rPr>
          <w:rFonts w:eastAsiaTheme="minorEastAsia"/>
          <w:i/>
          <w:iCs/>
          <w:lang w:val="en-US"/>
        </w:rPr>
      </w:pPr>
      <w:r w:rsidRPr="003C0520">
        <w:rPr>
          <w:rFonts w:eastAsiaTheme="minorEastAsia"/>
          <w:i/>
          <w:iCs/>
          <w:lang w:val="en-US"/>
        </w:rPr>
        <w:t>For intra-band NC ULCA w/o UL MIMO, the Architecture#1 is prioritized for MPR/A-MPR evaluation.</w:t>
      </w:r>
    </w:p>
    <w:p w14:paraId="3C6A1130" w14:textId="77777777" w:rsidR="003C0520" w:rsidRPr="003C0520" w:rsidRDefault="003C0520">
      <w:pPr>
        <w:numPr>
          <w:ilvl w:val="1"/>
          <w:numId w:val="24"/>
        </w:numPr>
        <w:overflowPunct/>
        <w:autoSpaceDE/>
        <w:autoSpaceDN/>
        <w:adjustRightInd/>
        <w:spacing w:after="0"/>
        <w:textAlignment w:val="auto"/>
        <w:rPr>
          <w:rFonts w:eastAsiaTheme="minorEastAsia"/>
          <w:i/>
          <w:iCs/>
          <w:lang w:val="en-US"/>
        </w:rPr>
      </w:pPr>
      <w:r w:rsidRPr="003C0520">
        <w:rPr>
          <w:rFonts w:eastAsiaTheme="minorEastAsia"/>
          <w:i/>
          <w:iCs/>
          <w:lang w:val="en-US"/>
        </w:rPr>
        <w:t>FFS on Architecture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3420"/>
        <w:gridCol w:w="1890"/>
        <w:gridCol w:w="2070"/>
      </w:tblGrid>
      <w:tr w:rsidR="003C0520" w:rsidRPr="003C0520" w14:paraId="2052CA2E" w14:textId="77777777" w:rsidTr="00252408">
        <w:trPr>
          <w:jc w:val="center"/>
        </w:trPr>
        <w:tc>
          <w:tcPr>
            <w:tcW w:w="1255" w:type="dxa"/>
            <w:shd w:val="clear" w:color="auto" w:fill="auto"/>
          </w:tcPr>
          <w:p w14:paraId="4C224490" w14:textId="77777777" w:rsidR="003C0520" w:rsidRPr="003C0520" w:rsidRDefault="003C0520" w:rsidP="003C0520">
            <w:pPr>
              <w:widowControl w:val="0"/>
              <w:spacing w:after="0"/>
              <w:jc w:val="center"/>
              <w:rPr>
                <w:rFonts w:eastAsia="SimSun"/>
                <w:b/>
                <w:i/>
                <w:iCs/>
                <w:kern w:val="2"/>
                <w:lang w:val="en-US" w:eastAsia="zh-CN"/>
              </w:rPr>
            </w:pPr>
            <w:r w:rsidRPr="003C0520">
              <w:rPr>
                <w:rFonts w:eastAsia="SimSun"/>
                <w:b/>
                <w:i/>
                <w:iCs/>
                <w:kern w:val="2"/>
                <w:lang w:val="en-US" w:eastAsia="zh-CN"/>
              </w:rPr>
              <w:t>Architecture</w:t>
            </w:r>
          </w:p>
        </w:tc>
        <w:tc>
          <w:tcPr>
            <w:tcW w:w="3420" w:type="dxa"/>
            <w:shd w:val="clear" w:color="auto" w:fill="auto"/>
          </w:tcPr>
          <w:p w14:paraId="59AD3841" w14:textId="77777777" w:rsidR="003C0520" w:rsidRPr="003C0520" w:rsidRDefault="003C0520" w:rsidP="003C0520">
            <w:pPr>
              <w:widowControl w:val="0"/>
              <w:spacing w:after="0"/>
              <w:jc w:val="center"/>
              <w:rPr>
                <w:rFonts w:eastAsia="SimSun"/>
                <w:b/>
                <w:i/>
                <w:iCs/>
                <w:kern w:val="2"/>
                <w:lang w:val="en-US" w:eastAsia="zh-CN"/>
              </w:rPr>
            </w:pPr>
            <w:r w:rsidRPr="003C0520">
              <w:rPr>
                <w:rFonts w:eastAsia="SimSun"/>
                <w:b/>
                <w:i/>
                <w:iCs/>
                <w:kern w:val="2"/>
                <w:lang w:val="en-US" w:eastAsia="zh-CN"/>
              </w:rPr>
              <w:t>Description</w:t>
            </w:r>
          </w:p>
        </w:tc>
        <w:tc>
          <w:tcPr>
            <w:tcW w:w="1890" w:type="dxa"/>
          </w:tcPr>
          <w:p w14:paraId="6553FDB0" w14:textId="77777777" w:rsidR="003C0520" w:rsidRPr="003C0520" w:rsidRDefault="003C0520" w:rsidP="003C0520">
            <w:pPr>
              <w:widowControl w:val="0"/>
              <w:spacing w:after="0"/>
              <w:jc w:val="center"/>
              <w:rPr>
                <w:rFonts w:eastAsia="SimSun"/>
                <w:b/>
                <w:i/>
                <w:iCs/>
                <w:kern w:val="2"/>
                <w:lang w:val="en-US" w:eastAsia="zh-CN"/>
              </w:rPr>
            </w:pPr>
            <w:r w:rsidRPr="003C0520">
              <w:rPr>
                <w:rFonts w:eastAsia="SimSun"/>
                <w:b/>
                <w:i/>
                <w:iCs/>
                <w:kern w:val="2"/>
                <w:lang w:val="en-US" w:eastAsia="zh-CN"/>
              </w:rPr>
              <w:t>Indicated capability</w:t>
            </w:r>
          </w:p>
        </w:tc>
        <w:tc>
          <w:tcPr>
            <w:tcW w:w="2070" w:type="dxa"/>
          </w:tcPr>
          <w:p w14:paraId="62382E3D" w14:textId="77777777" w:rsidR="003C0520" w:rsidRPr="003C0520" w:rsidRDefault="003C0520" w:rsidP="003C0520">
            <w:pPr>
              <w:widowControl w:val="0"/>
              <w:spacing w:after="0"/>
              <w:jc w:val="center"/>
              <w:rPr>
                <w:rFonts w:eastAsia="SimSun"/>
                <w:b/>
                <w:i/>
                <w:iCs/>
                <w:kern w:val="2"/>
                <w:lang w:val="en-US" w:eastAsia="zh-CN"/>
              </w:rPr>
            </w:pPr>
            <w:r w:rsidRPr="003C0520">
              <w:rPr>
                <w:rFonts w:eastAsia="SimSun"/>
                <w:b/>
                <w:i/>
                <w:iCs/>
                <w:kern w:val="2"/>
                <w:lang w:val="en-US" w:eastAsia="zh-CN"/>
              </w:rPr>
              <w:t>Applicable cases</w:t>
            </w:r>
          </w:p>
        </w:tc>
      </w:tr>
      <w:tr w:rsidR="003C0520" w:rsidRPr="003C0520" w14:paraId="1459F550" w14:textId="77777777" w:rsidTr="00252408">
        <w:trPr>
          <w:jc w:val="center"/>
        </w:trPr>
        <w:tc>
          <w:tcPr>
            <w:tcW w:w="1255" w:type="dxa"/>
            <w:shd w:val="clear" w:color="auto" w:fill="auto"/>
          </w:tcPr>
          <w:p w14:paraId="23230F65" w14:textId="77777777" w:rsidR="003C0520" w:rsidRPr="003C0520" w:rsidRDefault="003C0520" w:rsidP="003C0520">
            <w:pPr>
              <w:widowControl w:val="0"/>
              <w:spacing w:after="0"/>
              <w:jc w:val="center"/>
              <w:rPr>
                <w:rFonts w:eastAsia="SimSun"/>
                <w:bCs/>
                <w:i/>
                <w:iCs/>
                <w:kern w:val="2"/>
                <w:lang w:val="en-US" w:eastAsia="zh-CN"/>
              </w:rPr>
            </w:pPr>
            <w:r w:rsidRPr="003C0520">
              <w:rPr>
                <w:rFonts w:eastAsia="SimSun"/>
                <w:bCs/>
                <w:i/>
                <w:iCs/>
                <w:kern w:val="2"/>
                <w:lang w:val="en-US" w:eastAsia="zh-CN"/>
              </w:rPr>
              <w:t>#1</w:t>
            </w:r>
          </w:p>
        </w:tc>
        <w:tc>
          <w:tcPr>
            <w:tcW w:w="3420" w:type="dxa"/>
            <w:shd w:val="clear" w:color="auto" w:fill="auto"/>
          </w:tcPr>
          <w:p w14:paraId="13125083" w14:textId="77777777" w:rsidR="003C0520" w:rsidRPr="003C0520" w:rsidRDefault="003C0520" w:rsidP="003C0520">
            <w:pPr>
              <w:widowControl w:val="0"/>
              <w:spacing w:after="0"/>
              <w:jc w:val="center"/>
              <w:rPr>
                <w:rFonts w:eastAsia="SimSun"/>
                <w:bCs/>
                <w:i/>
                <w:iCs/>
                <w:kern w:val="2"/>
                <w:lang w:val="en-US" w:eastAsia="zh-CN"/>
              </w:rPr>
            </w:pPr>
            <w:r w:rsidRPr="003C0520">
              <w:rPr>
                <w:rFonts w:eastAsia="SimSun"/>
                <w:bCs/>
                <w:i/>
                <w:iCs/>
                <w:kern w:val="2"/>
                <w:lang w:val="en-US" w:eastAsia="zh-CN"/>
              </w:rPr>
              <w:t>2x26 dBm PA + 2 LO with 100MHz BW</w:t>
            </w:r>
          </w:p>
        </w:tc>
        <w:tc>
          <w:tcPr>
            <w:tcW w:w="1890" w:type="dxa"/>
          </w:tcPr>
          <w:p w14:paraId="40A77B9F" w14:textId="77777777" w:rsidR="003C0520" w:rsidRPr="003C0520" w:rsidRDefault="003C0520" w:rsidP="003C0520">
            <w:pPr>
              <w:widowControl w:val="0"/>
              <w:spacing w:after="0"/>
              <w:jc w:val="center"/>
              <w:rPr>
                <w:rFonts w:eastAsia="SimSun"/>
                <w:bCs/>
                <w:i/>
                <w:iCs/>
                <w:kern w:val="2"/>
                <w:lang w:val="en-US" w:eastAsia="zh-CN"/>
              </w:rPr>
            </w:pPr>
            <w:proofErr w:type="spellStart"/>
            <w:r w:rsidRPr="003C0520">
              <w:rPr>
                <w:rFonts w:eastAsia="SimSun"/>
                <w:bCs/>
                <w:i/>
                <w:iCs/>
                <w:kern w:val="2"/>
                <w:lang w:val="en-US" w:eastAsia="zh-CN"/>
              </w:rPr>
              <w:t>dualPA</w:t>
            </w:r>
            <w:proofErr w:type="spellEnd"/>
            <w:r w:rsidRPr="003C0520">
              <w:rPr>
                <w:rFonts w:eastAsia="SimSun"/>
                <w:bCs/>
                <w:i/>
                <w:iCs/>
                <w:kern w:val="2"/>
                <w:lang w:val="en-US" w:eastAsia="zh-CN"/>
              </w:rPr>
              <w:t>-Architecture</w:t>
            </w:r>
          </w:p>
        </w:tc>
        <w:tc>
          <w:tcPr>
            <w:tcW w:w="2070" w:type="dxa"/>
          </w:tcPr>
          <w:p w14:paraId="743E47EB" w14:textId="77777777" w:rsidR="003C0520" w:rsidRPr="003C0520" w:rsidRDefault="003C0520" w:rsidP="003C0520">
            <w:pPr>
              <w:widowControl w:val="0"/>
              <w:spacing w:after="0"/>
              <w:jc w:val="center"/>
              <w:rPr>
                <w:rFonts w:eastAsia="SimSun"/>
                <w:bCs/>
                <w:i/>
                <w:iCs/>
                <w:kern w:val="2"/>
                <w:lang w:val="en-US" w:eastAsia="zh-CN"/>
              </w:rPr>
            </w:pPr>
            <w:r w:rsidRPr="003C0520">
              <w:rPr>
                <w:rFonts w:eastAsia="SimSun"/>
                <w:bCs/>
                <w:i/>
                <w:iCs/>
                <w:kern w:val="2"/>
                <w:lang w:val="en-US" w:eastAsia="zh-CN"/>
              </w:rPr>
              <w:t>NC CA w/o UL MIMO</w:t>
            </w:r>
          </w:p>
        </w:tc>
      </w:tr>
      <w:tr w:rsidR="003C0520" w:rsidRPr="003C0520" w14:paraId="600BB764" w14:textId="77777777" w:rsidTr="00252408">
        <w:trPr>
          <w:jc w:val="center"/>
        </w:trPr>
        <w:tc>
          <w:tcPr>
            <w:tcW w:w="1255" w:type="dxa"/>
            <w:shd w:val="clear" w:color="auto" w:fill="auto"/>
          </w:tcPr>
          <w:p w14:paraId="5A24CA1D" w14:textId="77777777" w:rsidR="003C0520" w:rsidRPr="003C0520" w:rsidRDefault="003C0520" w:rsidP="003C0520">
            <w:pPr>
              <w:widowControl w:val="0"/>
              <w:spacing w:after="0"/>
              <w:jc w:val="center"/>
              <w:rPr>
                <w:rFonts w:eastAsia="SimSun"/>
                <w:bCs/>
                <w:i/>
                <w:iCs/>
                <w:kern w:val="2"/>
                <w:lang w:val="en-US" w:eastAsia="zh-CN"/>
              </w:rPr>
            </w:pPr>
            <w:r w:rsidRPr="003C0520">
              <w:rPr>
                <w:rFonts w:eastAsia="SimSun"/>
                <w:bCs/>
                <w:i/>
                <w:iCs/>
                <w:kern w:val="2"/>
                <w:lang w:val="en-US" w:eastAsia="zh-CN"/>
              </w:rPr>
              <w:t>#2</w:t>
            </w:r>
          </w:p>
        </w:tc>
        <w:tc>
          <w:tcPr>
            <w:tcW w:w="3420" w:type="dxa"/>
            <w:shd w:val="clear" w:color="auto" w:fill="auto"/>
          </w:tcPr>
          <w:p w14:paraId="506AA263" w14:textId="77777777" w:rsidR="003C0520" w:rsidRPr="003C0520" w:rsidRDefault="003C0520" w:rsidP="003C0520">
            <w:pPr>
              <w:widowControl w:val="0"/>
              <w:spacing w:after="0"/>
              <w:jc w:val="center"/>
              <w:rPr>
                <w:rFonts w:eastAsia="SimSun"/>
                <w:bCs/>
                <w:i/>
                <w:iCs/>
                <w:kern w:val="2"/>
                <w:lang w:val="en-US" w:eastAsia="zh-CN"/>
              </w:rPr>
            </w:pPr>
            <w:r w:rsidRPr="003C0520">
              <w:rPr>
                <w:rFonts w:eastAsia="SimSun"/>
                <w:bCs/>
                <w:i/>
                <w:iCs/>
                <w:kern w:val="2"/>
                <w:lang w:val="en-US" w:eastAsia="zh-CN"/>
              </w:rPr>
              <w:t>2x26 dBm PA + 1 LO with 200MHz BW</w:t>
            </w:r>
          </w:p>
        </w:tc>
        <w:tc>
          <w:tcPr>
            <w:tcW w:w="1890" w:type="dxa"/>
          </w:tcPr>
          <w:p w14:paraId="25E4805D" w14:textId="77777777" w:rsidR="003C0520" w:rsidRPr="003C0520" w:rsidRDefault="003C0520" w:rsidP="003C0520">
            <w:pPr>
              <w:widowControl w:val="0"/>
              <w:spacing w:after="0"/>
              <w:jc w:val="center"/>
              <w:rPr>
                <w:rFonts w:eastAsia="SimSun"/>
                <w:bCs/>
                <w:i/>
                <w:iCs/>
                <w:kern w:val="2"/>
                <w:lang w:val="en-US" w:eastAsia="zh-CN"/>
              </w:rPr>
            </w:pPr>
            <w:proofErr w:type="spellStart"/>
            <w:r w:rsidRPr="003C0520">
              <w:rPr>
                <w:rFonts w:eastAsia="SimSun"/>
                <w:bCs/>
                <w:i/>
                <w:iCs/>
                <w:kern w:val="2"/>
                <w:lang w:val="en-US" w:eastAsia="zh-CN"/>
              </w:rPr>
              <w:t>TxD</w:t>
            </w:r>
            <w:proofErr w:type="spellEnd"/>
          </w:p>
        </w:tc>
        <w:tc>
          <w:tcPr>
            <w:tcW w:w="2070" w:type="dxa"/>
          </w:tcPr>
          <w:p w14:paraId="4A1D45CD" w14:textId="77777777" w:rsidR="003C0520" w:rsidRPr="003C0520" w:rsidRDefault="003C0520" w:rsidP="003C0520">
            <w:pPr>
              <w:widowControl w:val="0"/>
              <w:spacing w:after="0"/>
              <w:jc w:val="center"/>
              <w:rPr>
                <w:rFonts w:eastAsia="SimSun"/>
                <w:bCs/>
                <w:i/>
                <w:iCs/>
                <w:kern w:val="2"/>
                <w:lang w:val="en-US" w:eastAsia="zh-CN"/>
              </w:rPr>
            </w:pPr>
            <w:r w:rsidRPr="003C0520">
              <w:rPr>
                <w:rFonts w:eastAsia="SimSun"/>
                <w:bCs/>
                <w:i/>
                <w:iCs/>
                <w:kern w:val="2"/>
                <w:lang w:val="en-US" w:eastAsia="zh-CN"/>
              </w:rPr>
              <w:t>NC CA w/o UL MIMO</w:t>
            </w:r>
          </w:p>
        </w:tc>
      </w:tr>
    </w:tbl>
    <w:p w14:paraId="3C876313" w14:textId="4E022B5D" w:rsidR="003C0520" w:rsidRDefault="003C0520" w:rsidP="00B65B23">
      <w:pPr>
        <w:pStyle w:val="B10"/>
        <w:spacing w:after="0"/>
        <w:ind w:left="0" w:firstLine="0"/>
        <w:rPr>
          <w:rFonts w:eastAsiaTheme="minorEastAsia"/>
          <w:i/>
          <w:iCs/>
          <w:lang w:eastAsia="zh-CN"/>
        </w:rPr>
      </w:pPr>
    </w:p>
    <w:p w14:paraId="12F762F3" w14:textId="50A193CB" w:rsidR="00CC4848" w:rsidRDefault="00F7737A" w:rsidP="00CC4848">
      <w:pPr>
        <w:pStyle w:val="B10"/>
        <w:spacing w:after="0"/>
        <w:ind w:left="0" w:firstLine="0"/>
        <w:rPr>
          <w:rFonts w:eastAsiaTheme="minorEastAsia"/>
          <w:b/>
          <w:bCs/>
          <w:lang w:eastAsia="zh-CN"/>
        </w:rPr>
      </w:pPr>
      <w:r w:rsidRPr="00F7737A">
        <w:rPr>
          <w:rFonts w:eastAsiaTheme="minorEastAsia"/>
          <w:b/>
          <w:bCs/>
          <w:lang w:eastAsia="zh-CN"/>
        </w:rPr>
        <w:t xml:space="preserve">Observation: </w:t>
      </w:r>
      <w:r w:rsidR="00581BDF">
        <w:rPr>
          <w:rFonts w:eastAsiaTheme="minorEastAsia"/>
          <w:b/>
          <w:bCs/>
          <w:lang w:eastAsia="zh-CN"/>
        </w:rPr>
        <w:t>N</w:t>
      </w:r>
      <w:r w:rsidR="00B65B23" w:rsidRPr="00F7737A">
        <w:rPr>
          <w:rFonts w:eastAsiaTheme="minorEastAsia"/>
          <w:b/>
          <w:bCs/>
          <w:lang w:eastAsia="zh-CN"/>
        </w:rPr>
        <w:t xml:space="preserve">ote </w:t>
      </w:r>
      <w:r w:rsidRPr="00F7737A">
        <w:rPr>
          <w:rFonts w:eastAsiaTheme="minorEastAsia"/>
          <w:b/>
          <w:bCs/>
          <w:lang w:eastAsia="zh-CN"/>
        </w:rPr>
        <w:t>that some of the captured architecture attributes are</w:t>
      </w:r>
      <w:r w:rsidR="00581BDF">
        <w:rPr>
          <w:rFonts w:eastAsiaTheme="minorEastAsia"/>
          <w:b/>
          <w:bCs/>
          <w:lang w:eastAsia="zh-CN"/>
        </w:rPr>
        <w:t xml:space="preserve"> either</w:t>
      </w:r>
      <w:r w:rsidRPr="00F7737A">
        <w:rPr>
          <w:rFonts w:eastAsiaTheme="minorEastAsia"/>
          <w:b/>
          <w:bCs/>
          <w:lang w:eastAsia="zh-CN"/>
        </w:rPr>
        <w:t xml:space="preserve"> incomplete o</w:t>
      </w:r>
      <w:r w:rsidR="00581BDF">
        <w:rPr>
          <w:rFonts w:eastAsiaTheme="minorEastAsia"/>
          <w:b/>
          <w:bCs/>
          <w:lang w:eastAsia="zh-CN"/>
        </w:rPr>
        <w:t>r</w:t>
      </w:r>
      <w:r w:rsidRPr="00F7737A">
        <w:rPr>
          <w:rFonts w:eastAsiaTheme="minorEastAsia"/>
          <w:b/>
          <w:bCs/>
          <w:lang w:eastAsia="zh-CN"/>
        </w:rPr>
        <w:t xml:space="preserve"> </w:t>
      </w:r>
      <w:r w:rsidR="00581BDF">
        <w:rPr>
          <w:rFonts w:eastAsiaTheme="minorEastAsia"/>
          <w:b/>
          <w:bCs/>
          <w:lang w:eastAsia="zh-CN"/>
        </w:rPr>
        <w:t>in</w:t>
      </w:r>
      <w:r w:rsidRPr="00F7737A">
        <w:rPr>
          <w:rFonts w:eastAsiaTheme="minorEastAsia"/>
          <w:b/>
          <w:bCs/>
          <w:lang w:eastAsia="zh-CN"/>
        </w:rPr>
        <w:t xml:space="preserve">correct: </w:t>
      </w:r>
    </w:p>
    <w:p w14:paraId="67C96E2D" w14:textId="71425DDD" w:rsidR="00CC4848" w:rsidRDefault="00CC4848">
      <w:pPr>
        <w:pStyle w:val="B10"/>
        <w:numPr>
          <w:ilvl w:val="0"/>
          <w:numId w:val="26"/>
        </w:numPr>
        <w:spacing w:after="0"/>
        <w:rPr>
          <w:rFonts w:eastAsiaTheme="minorEastAsia"/>
          <w:b/>
          <w:bCs/>
          <w:lang w:eastAsia="zh-CN"/>
        </w:rPr>
      </w:pPr>
      <w:r>
        <w:rPr>
          <w:rFonts w:eastAsiaTheme="minorEastAsia"/>
          <w:b/>
          <w:bCs/>
          <w:lang w:eastAsia="zh-CN"/>
        </w:rPr>
        <w:t>F</w:t>
      </w:r>
      <w:r w:rsidR="00F7737A" w:rsidRPr="00F7737A">
        <w:rPr>
          <w:rFonts w:eastAsiaTheme="minorEastAsia"/>
          <w:b/>
          <w:bCs/>
          <w:lang w:eastAsia="zh-CN"/>
        </w:rPr>
        <w:t xml:space="preserve">or the non-contiguous case, </w:t>
      </w:r>
      <w:r w:rsidR="006B3FD1">
        <w:rPr>
          <w:rFonts w:eastAsiaTheme="minorEastAsia"/>
          <w:b/>
          <w:bCs/>
          <w:lang w:eastAsia="zh-CN"/>
        </w:rPr>
        <w:t xml:space="preserve">the </w:t>
      </w:r>
      <w:r w:rsidR="00581BDF">
        <w:rPr>
          <w:rFonts w:eastAsiaTheme="minorEastAsia"/>
          <w:b/>
          <w:bCs/>
          <w:lang w:eastAsia="zh-CN"/>
        </w:rPr>
        <w:t>A</w:t>
      </w:r>
      <w:r w:rsidR="006B3FD1">
        <w:rPr>
          <w:rFonts w:eastAsiaTheme="minorEastAsia"/>
          <w:b/>
          <w:bCs/>
          <w:lang w:eastAsia="zh-CN"/>
        </w:rPr>
        <w:t>rchitecture</w:t>
      </w:r>
      <w:r w:rsidR="00581BDF">
        <w:rPr>
          <w:rFonts w:eastAsiaTheme="minorEastAsia"/>
          <w:b/>
          <w:bCs/>
          <w:lang w:eastAsia="zh-CN"/>
        </w:rPr>
        <w:t>#</w:t>
      </w:r>
      <w:r w:rsidR="006B3FD1">
        <w:rPr>
          <w:rFonts w:eastAsiaTheme="minorEastAsia"/>
          <w:b/>
          <w:bCs/>
          <w:lang w:eastAsia="zh-CN"/>
        </w:rPr>
        <w:t>1 (</w:t>
      </w:r>
      <w:proofErr w:type="spellStart"/>
      <w:r w:rsidR="006B3FD1" w:rsidRPr="00F7737A">
        <w:rPr>
          <w:rFonts w:eastAsiaTheme="minorEastAsia"/>
          <w:b/>
          <w:bCs/>
          <w:lang w:eastAsia="zh-CN"/>
        </w:rPr>
        <w:t>dualPA</w:t>
      </w:r>
      <w:proofErr w:type="spellEnd"/>
      <w:r w:rsidR="006B3FD1" w:rsidRPr="00F7737A">
        <w:rPr>
          <w:rFonts w:eastAsiaTheme="minorEastAsia"/>
          <w:b/>
          <w:bCs/>
          <w:lang w:eastAsia="zh-CN"/>
        </w:rPr>
        <w:t>-Architecture</w:t>
      </w:r>
      <w:r w:rsidR="006B3FD1">
        <w:rPr>
          <w:rFonts w:eastAsiaTheme="minorEastAsia"/>
          <w:b/>
          <w:bCs/>
          <w:lang w:eastAsia="zh-CN"/>
        </w:rPr>
        <w:t>) cannot support UL MIMO</w:t>
      </w:r>
      <w:r w:rsidR="00581BDF">
        <w:rPr>
          <w:rFonts w:eastAsiaTheme="minorEastAsia"/>
          <w:b/>
          <w:bCs/>
          <w:lang w:eastAsia="zh-CN"/>
        </w:rPr>
        <w:t>,</w:t>
      </w:r>
      <w:r w:rsidR="006B3FD1">
        <w:rPr>
          <w:rFonts w:eastAsiaTheme="minorEastAsia"/>
          <w:b/>
          <w:bCs/>
          <w:lang w:eastAsia="zh-CN"/>
        </w:rPr>
        <w:t xml:space="preserve"> but </w:t>
      </w:r>
      <w:r w:rsidR="00581BDF">
        <w:rPr>
          <w:rFonts w:eastAsiaTheme="minorEastAsia"/>
          <w:b/>
          <w:bCs/>
          <w:lang w:eastAsia="zh-CN"/>
        </w:rPr>
        <w:t>A</w:t>
      </w:r>
      <w:r w:rsidR="006B3FD1">
        <w:rPr>
          <w:rFonts w:eastAsiaTheme="minorEastAsia"/>
          <w:b/>
          <w:bCs/>
          <w:lang w:eastAsia="zh-CN"/>
        </w:rPr>
        <w:t>rchitecture</w:t>
      </w:r>
      <w:r w:rsidR="00581BDF">
        <w:rPr>
          <w:rFonts w:eastAsiaTheme="minorEastAsia"/>
          <w:b/>
          <w:bCs/>
          <w:lang w:eastAsia="zh-CN"/>
        </w:rPr>
        <w:t>#</w:t>
      </w:r>
      <w:r w:rsidR="006B3FD1">
        <w:rPr>
          <w:rFonts w:eastAsiaTheme="minorEastAsia"/>
          <w:b/>
          <w:bCs/>
          <w:lang w:eastAsia="zh-CN"/>
        </w:rPr>
        <w:t xml:space="preserve">2 can. </w:t>
      </w:r>
    </w:p>
    <w:p w14:paraId="40BAA6AC" w14:textId="20E7E81A" w:rsidR="00F7737A" w:rsidRDefault="006B3FD1">
      <w:pPr>
        <w:pStyle w:val="B10"/>
        <w:numPr>
          <w:ilvl w:val="0"/>
          <w:numId w:val="26"/>
        </w:numPr>
        <w:spacing w:after="0"/>
        <w:rPr>
          <w:rFonts w:eastAsiaTheme="minorEastAsia"/>
          <w:b/>
          <w:bCs/>
          <w:lang w:eastAsia="zh-CN"/>
        </w:rPr>
      </w:pPr>
      <w:r>
        <w:rPr>
          <w:rFonts w:eastAsiaTheme="minorEastAsia"/>
          <w:b/>
          <w:bCs/>
          <w:lang w:eastAsia="zh-CN"/>
        </w:rPr>
        <w:t>For Architecture</w:t>
      </w:r>
      <w:r w:rsidR="00581BDF">
        <w:rPr>
          <w:rFonts w:eastAsiaTheme="minorEastAsia"/>
          <w:b/>
          <w:bCs/>
          <w:lang w:eastAsia="zh-CN"/>
        </w:rPr>
        <w:t>#</w:t>
      </w:r>
      <w:r>
        <w:rPr>
          <w:rFonts w:eastAsiaTheme="minorEastAsia"/>
          <w:b/>
          <w:bCs/>
          <w:lang w:eastAsia="zh-CN"/>
        </w:rPr>
        <w:t xml:space="preserve">2, the issue is </w:t>
      </w:r>
      <w:r w:rsidR="00581BDF">
        <w:rPr>
          <w:rFonts w:eastAsiaTheme="minorEastAsia"/>
          <w:b/>
          <w:bCs/>
          <w:lang w:eastAsia="zh-CN"/>
        </w:rPr>
        <w:t>instead</w:t>
      </w:r>
      <w:r>
        <w:rPr>
          <w:rFonts w:eastAsiaTheme="minorEastAsia"/>
          <w:b/>
          <w:bCs/>
          <w:lang w:eastAsia="zh-CN"/>
        </w:rPr>
        <w:t xml:space="preserve"> the limitation in the gap size and total BW size.</w:t>
      </w:r>
    </w:p>
    <w:p w14:paraId="730821F4" w14:textId="56D5A4E1" w:rsidR="00CC4848" w:rsidRPr="00F7737A" w:rsidRDefault="00CC4848">
      <w:pPr>
        <w:pStyle w:val="B10"/>
        <w:numPr>
          <w:ilvl w:val="0"/>
          <w:numId w:val="26"/>
        </w:numPr>
        <w:spacing w:after="0"/>
        <w:rPr>
          <w:rFonts w:eastAsiaTheme="minorEastAsia"/>
          <w:b/>
          <w:bCs/>
          <w:lang w:eastAsia="zh-CN"/>
        </w:rPr>
      </w:pPr>
      <w:r w:rsidRPr="00F7737A">
        <w:rPr>
          <w:rFonts w:eastAsiaTheme="minorEastAsia"/>
          <w:b/>
          <w:bCs/>
          <w:lang w:eastAsia="zh-CN"/>
        </w:rPr>
        <w:t xml:space="preserve">The power limitation per carrier to 26dBm of the </w:t>
      </w:r>
      <w:proofErr w:type="spellStart"/>
      <w:r w:rsidRPr="00F7737A">
        <w:rPr>
          <w:rFonts w:eastAsiaTheme="minorEastAsia"/>
          <w:b/>
          <w:bCs/>
          <w:lang w:eastAsia="zh-CN"/>
        </w:rPr>
        <w:t>dualPA</w:t>
      </w:r>
      <w:proofErr w:type="spellEnd"/>
      <w:r w:rsidRPr="00F7737A">
        <w:rPr>
          <w:rFonts w:eastAsiaTheme="minorEastAsia"/>
          <w:b/>
          <w:bCs/>
          <w:lang w:eastAsia="zh-CN"/>
        </w:rPr>
        <w:t>-Architecture is not captured</w:t>
      </w:r>
      <w:r w:rsidR="00581BDF">
        <w:rPr>
          <w:rFonts w:eastAsiaTheme="minorEastAsia"/>
          <w:b/>
          <w:bCs/>
          <w:lang w:eastAsia="zh-CN"/>
        </w:rPr>
        <w:t>,</w:t>
      </w:r>
      <w:r w:rsidRPr="00F7737A">
        <w:rPr>
          <w:rFonts w:eastAsiaTheme="minorEastAsia"/>
          <w:b/>
          <w:bCs/>
          <w:lang w:eastAsia="zh-CN"/>
        </w:rPr>
        <w:t xml:space="preserve"> </w:t>
      </w:r>
      <w:r w:rsidR="00581BDF">
        <w:rPr>
          <w:rFonts w:eastAsiaTheme="minorEastAsia"/>
          <w:b/>
          <w:bCs/>
          <w:lang w:eastAsia="zh-CN"/>
        </w:rPr>
        <w:t>this</w:t>
      </w:r>
      <w:r w:rsidRPr="00F7737A">
        <w:rPr>
          <w:rFonts w:eastAsiaTheme="minorEastAsia"/>
          <w:b/>
          <w:bCs/>
          <w:lang w:eastAsia="zh-CN"/>
        </w:rPr>
        <w:t xml:space="preserve"> will impact the SNR at the BS of one of the carriers in case of </w:t>
      </w:r>
      <w:r w:rsidR="00581BDF">
        <w:rPr>
          <w:rFonts w:eastAsiaTheme="minorEastAsia"/>
          <w:b/>
          <w:bCs/>
          <w:lang w:eastAsia="zh-CN"/>
        </w:rPr>
        <w:t xml:space="preserve">an </w:t>
      </w:r>
      <w:r w:rsidRPr="00F7737A">
        <w:rPr>
          <w:rFonts w:eastAsiaTheme="minorEastAsia"/>
          <w:b/>
          <w:bCs/>
          <w:lang w:eastAsia="zh-CN"/>
        </w:rPr>
        <w:t>asymmetric active RB allocation between the CCs.</w:t>
      </w:r>
    </w:p>
    <w:p w14:paraId="50D0BDA4" w14:textId="332DCB90" w:rsidR="00CC4848" w:rsidRDefault="00CC4848">
      <w:pPr>
        <w:pStyle w:val="B10"/>
        <w:numPr>
          <w:ilvl w:val="0"/>
          <w:numId w:val="26"/>
        </w:numPr>
        <w:spacing w:after="0"/>
        <w:rPr>
          <w:rFonts w:eastAsiaTheme="minorEastAsia"/>
          <w:b/>
          <w:bCs/>
          <w:lang w:eastAsia="zh-CN"/>
        </w:rPr>
      </w:pPr>
      <w:r>
        <w:rPr>
          <w:rFonts w:eastAsiaTheme="minorEastAsia"/>
          <w:b/>
          <w:bCs/>
          <w:lang w:eastAsia="zh-CN"/>
        </w:rPr>
        <w:t>The conditions for one CC PC1.5 fallback are not captured.</w:t>
      </w:r>
    </w:p>
    <w:p w14:paraId="2E5C37D3" w14:textId="22D66209" w:rsidR="00CC4848" w:rsidRDefault="00CC4848" w:rsidP="00CC4848">
      <w:pPr>
        <w:pStyle w:val="B10"/>
        <w:spacing w:after="0"/>
        <w:rPr>
          <w:rFonts w:eastAsiaTheme="minorEastAsia"/>
          <w:b/>
          <w:bCs/>
          <w:lang w:eastAsia="zh-CN"/>
        </w:rPr>
      </w:pPr>
    </w:p>
    <w:p w14:paraId="782F8F33" w14:textId="2E46C02B" w:rsidR="00CC4848" w:rsidRDefault="00CC4848" w:rsidP="00CC4848">
      <w:pPr>
        <w:spacing w:after="0"/>
        <w:rPr>
          <w:b/>
          <w:lang w:eastAsia="zh-CN"/>
        </w:rPr>
      </w:pPr>
      <w:r w:rsidRPr="00991CD5">
        <w:rPr>
          <w:b/>
          <w:lang w:eastAsia="zh-CN"/>
        </w:rPr>
        <w:t xml:space="preserve">Proposal on </w:t>
      </w:r>
      <w:r w:rsidR="00581BDF">
        <w:rPr>
          <w:b/>
          <w:lang w:eastAsia="zh-CN"/>
        </w:rPr>
        <w:t xml:space="preserve">the </w:t>
      </w:r>
      <w:r w:rsidRPr="00991CD5">
        <w:rPr>
          <w:b/>
          <w:lang w:eastAsia="zh-CN"/>
        </w:rPr>
        <w:t xml:space="preserve">architecture description for </w:t>
      </w:r>
      <w:r w:rsidR="00581BDF">
        <w:rPr>
          <w:b/>
          <w:lang w:eastAsia="zh-CN"/>
        </w:rPr>
        <w:t xml:space="preserve">the </w:t>
      </w:r>
      <w:r w:rsidRPr="00991CD5">
        <w:rPr>
          <w:b/>
          <w:lang w:eastAsia="zh-CN"/>
        </w:rPr>
        <w:t xml:space="preserve">PC1.5 </w:t>
      </w:r>
      <w:r>
        <w:rPr>
          <w:b/>
          <w:lang w:eastAsia="zh-CN"/>
        </w:rPr>
        <w:t>non-</w:t>
      </w:r>
      <w:r w:rsidRPr="00991CD5">
        <w:rPr>
          <w:b/>
          <w:lang w:eastAsia="zh-CN"/>
        </w:rPr>
        <w:t>contiguous intra-band ULCA</w:t>
      </w:r>
      <w:r>
        <w:rPr>
          <w:b/>
          <w:lang w:eastAsia="zh-CN"/>
        </w:rPr>
        <w:t xml:space="preserve">: The following table </w:t>
      </w:r>
      <w:r w:rsidR="00581BDF">
        <w:rPr>
          <w:b/>
          <w:lang w:eastAsia="zh-CN"/>
        </w:rPr>
        <w:t>applies</w:t>
      </w:r>
      <w:r>
        <w:rPr>
          <w:b/>
          <w:lang w:eastAsia="zh-CN"/>
        </w:rPr>
        <w:t xml:space="preserve">, and priority is to develop </w:t>
      </w:r>
      <w:r w:rsidR="00581BDF">
        <w:rPr>
          <w:b/>
          <w:lang w:eastAsia="zh-CN"/>
        </w:rPr>
        <w:t xml:space="preserve">the </w:t>
      </w:r>
      <w:r>
        <w:rPr>
          <w:b/>
          <w:lang w:eastAsia="zh-CN"/>
        </w:rPr>
        <w:t xml:space="preserve">MPR/A-MPR requirement for </w:t>
      </w:r>
      <w:r w:rsidR="00581BDF">
        <w:rPr>
          <w:b/>
          <w:lang w:eastAsia="zh-CN"/>
        </w:rPr>
        <w:t>A</w:t>
      </w:r>
      <w:r>
        <w:rPr>
          <w:b/>
          <w:lang w:eastAsia="zh-CN"/>
        </w:rPr>
        <w:t xml:space="preserve">rchitecture #1. In our view, </w:t>
      </w:r>
      <w:r w:rsidR="00581BDF">
        <w:rPr>
          <w:b/>
          <w:lang w:eastAsia="zh-CN"/>
        </w:rPr>
        <w:t>A</w:t>
      </w:r>
      <w:r>
        <w:rPr>
          <w:b/>
          <w:lang w:eastAsia="zh-CN"/>
        </w:rPr>
        <w:t>rchitecture</w:t>
      </w:r>
      <w:r w:rsidR="00581BDF">
        <w:rPr>
          <w:b/>
          <w:lang w:eastAsia="zh-CN"/>
        </w:rPr>
        <w:t>#</w:t>
      </w:r>
      <w:r>
        <w:rPr>
          <w:b/>
          <w:lang w:eastAsia="zh-CN"/>
        </w:rPr>
        <w:t xml:space="preserve">2 has too </w:t>
      </w:r>
      <w:proofErr w:type="gramStart"/>
      <w:r>
        <w:rPr>
          <w:b/>
          <w:lang w:eastAsia="zh-CN"/>
        </w:rPr>
        <w:t>much</w:t>
      </w:r>
      <w:proofErr w:type="gramEnd"/>
      <w:r>
        <w:rPr>
          <w:b/>
          <w:lang w:eastAsia="zh-CN"/>
        </w:rPr>
        <w:t xml:space="preserve"> limitations</w:t>
      </w:r>
      <w:r w:rsidR="00581BDF">
        <w:rPr>
          <w:b/>
          <w:lang w:eastAsia="zh-CN"/>
        </w:rPr>
        <w:t>,</w:t>
      </w:r>
      <w:r>
        <w:rPr>
          <w:b/>
          <w:lang w:eastAsia="zh-CN"/>
        </w:rPr>
        <w:t xml:space="preserve"> in terms of </w:t>
      </w:r>
      <w:r w:rsidR="00581BDF">
        <w:rPr>
          <w:b/>
          <w:lang w:eastAsia="zh-CN"/>
        </w:rPr>
        <w:t xml:space="preserve">the </w:t>
      </w:r>
      <w:r>
        <w:rPr>
          <w:b/>
          <w:lang w:eastAsia="zh-CN"/>
        </w:rPr>
        <w:t>channel configuration supported</w:t>
      </w:r>
      <w:r w:rsidR="00581BDF">
        <w:rPr>
          <w:b/>
          <w:lang w:eastAsia="zh-CN"/>
        </w:rPr>
        <w:t>,</w:t>
      </w:r>
      <w:r>
        <w:rPr>
          <w:b/>
          <w:lang w:eastAsia="zh-CN"/>
        </w:rPr>
        <w:t xml:space="preserve"> and especially cannot support n77(2A) for most operators and regions.</w:t>
      </w:r>
    </w:p>
    <w:tbl>
      <w:tblPr>
        <w:tblW w:w="10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535"/>
        <w:gridCol w:w="1440"/>
        <w:gridCol w:w="990"/>
        <w:gridCol w:w="1350"/>
        <w:gridCol w:w="1620"/>
        <w:gridCol w:w="2272"/>
      </w:tblGrid>
      <w:tr w:rsidR="00CC4848" w:rsidRPr="003C0520" w14:paraId="1F385744" w14:textId="7FD77D52" w:rsidTr="00504997">
        <w:trPr>
          <w:jc w:val="center"/>
        </w:trPr>
        <w:tc>
          <w:tcPr>
            <w:tcW w:w="1250" w:type="dxa"/>
            <w:shd w:val="clear" w:color="auto" w:fill="auto"/>
          </w:tcPr>
          <w:p w14:paraId="53958BAB" w14:textId="77777777" w:rsidR="00CC4848" w:rsidRPr="003C0520" w:rsidRDefault="00CC4848" w:rsidP="00A32251">
            <w:pPr>
              <w:spacing w:after="0"/>
              <w:jc w:val="center"/>
              <w:rPr>
                <w:rFonts w:eastAsia="SimSun"/>
                <w:b/>
                <w:i/>
                <w:iCs/>
                <w:lang w:eastAsia="ko-KR"/>
              </w:rPr>
            </w:pPr>
            <w:r w:rsidRPr="003C0520">
              <w:rPr>
                <w:rFonts w:eastAsia="SimSun"/>
                <w:b/>
                <w:i/>
                <w:iCs/>
                <w:lang w:eastAsia="ko-KR"/>
              </w:rPr>
              <w:t>Architecture</w:t>
            </w:r>
          </w:p>
        </w:tc>
        <w:tc>
          <w:tcPr>
            <w:tcW w:w="1535" w:type="dxa"/>
            <w:shd w:val="clear" w:color="auto" w:fill="auto"/>
          </w:tcPr>
          <w:p w14:paraId="2B1BFE82" w14:textId="77777777" w:rsidR="00CC4848" w:rsidRPr="003C0520" w:rsidRDefault="00CC4848" w:rsidP="00A32251">
            <w:pPr>
              <w:spacing w:after="0"/>
              <w:jc w:val="center"/>
              <w:rPr>
                <w:rFonts w:eastAsia="SimSun"/>
                <w:b/>
                <w:i/>
                <w:iCs/>
                <w:lang w:eastAsia="ko-KR"/>
              </w:rPr>
            </w:pPr>
            <w:r>
              <w:rPr>
                <w:rFonts w:eastAsia="SimSun"/>
                <w:b/>
                <w:i/>
                <w:iCs/>
                <w:lang w:eastAsia="ko-KR"/>
              </w:rPr>
              <w:t>Implementation</w:t>
            </w:r>
          </w:p>
        </w:tc>
        <w:tc>
          <w:tcPr>
            <w:tcW w:w="1440" w:type="dxa"/>
          </w:tcPr>
          <w:p w14:paraId="6BFF7D77" w14:textId="77777777" w:rsidR="00CC4848" w:rsidRDefault="00CC4848" w:rsidP="00A32251">
            <w:pPr>
              <w:spacing w:after="0"/>
              <w:jc w:val="center"/>
              <w:rPr>
                <w:rFonts w:eastAsia="SimSun"/>
                <w:b/>
                <w:i/>
                <w:iCs/>
                <w:lang w:eastAsia="ko-KR"/>
              </w:rPr>
            </w:pPr>
            <w:r w:rsidRPr="003C0520">
              <w:rPr>
                <w:rFonts w:eastAsia="SimSun"/>
                <w:b/>
                <w:i/>
                <w:iCs/>
                <w:lang w:eastAsia="ko-KR"/>
              </w:rPr>
              <w:t xml:space="preserve">Indicated </w:t>
            </w:r>
          </w:p>
          <w:p w14:paraId="437D3FEE" w14:textId="77777777" w:rsidR="00CC4848" w:rsidRPr="003C0520" w:rsidRDefault="00CC4848" w:rsidP="00A32251">
            <w:pPr>
              <w:spacing w:after="0"/>
              <w:jc w:val="center"/>
              <w:rPr>
                <w:rFonts w:eastAsia="SimSun"/>
                <w:b/>
                <w:i/>
                <w:iCs/>
                <w:lang w:eastAsia="ko-KR"/>
              </w:rPr>
            </w:pPr>
            <w:r w:rsidRPr="003C0520">
              <w:rPr>
                <w:rFonts w:eastAsia="SimSun"/>
                <w:b/>
                <w:i/>
                <w:iCs/>
                <w:lang w:eastAsia="ko-KR"/>
              </w:rPr>
              <w:t>capability</w:t>
            </w:r>
          </w:p>
        </w:tc>
        <w:tc>
          <w:tcPr>
            <w:tcW w:w="990" w:type="dxa"/>
            <w:shd w:val="clear" w:color="auto" w:fill="auto"/>
          </w:tcPr>
          <w:p w14:paraId="370A777C" w14:textId="77777777" w:rsidR="00CC4848" w:rsidRDefault="00CC4848" w:rsidP="00A32251">
            <w:pPr>
              <w:spacing w:after="0"/>
              <w:jc w:val="center"/>
              <w:rPr>
                <w:rFonts w:eastAsia="SimSun"/>
                <w:b/>
                <w:i/>
                <w:iCs/>
                <w:lang w:eastAsia="ko-KR"/>
              </w:rPr>
            </w:pPr>
            <w:r w:rsidRPr="003C0520">
              <w:rPr>
                <w:rFonts w:eastAsia="SimSun"/>
                <w:b/>
                <w:i/>
                <w:iCs/>
                <w:lang w:eastAsia="ko-KR"/>
              </w:rPr>
              <w:t>UL MIMO</w:t>
            </w:r>
          </w:p>
          <w:p w14:paraId="2796AAB6" w14:textId="77777777" w:rsidR="00CC4848" w:rsidRPr="003C0520" w:rsidRDefault="00CC4848" w:rsidP="00A32251">
            <w:pPr>
              <w:spacing w:after="0"/>
              <w:jc w:val="center"/>
              <w:rPr>
                <w:rFonts w:eastAsia="SimSun"/>
                <w:b/>
                <w:i/>
                <w:iCs/>
                <w:lang w:eastAsia="ko-KR"/>
              </w:rPr>
            </w:pPr>
            <w:r>
              <w:rPr>
                <w:rFonts w:eastAsia="SimSun"/>
                <w:b/>
                <w:i/>
                <w:iCs/>
                <w:lang w:eastAsia="ko-KR"/>
              </w:rPr>
              <w:t>support</w:t>
            </w:r>
          </w:p>
        </w:tc>
        <w:tc>
          <w:tcPr>
            <w:tcW w:w="1350" w:type="dxa"/>
          </w:tcPr>
          <w:p w14:paraId="5A1FD9B6" w14:textId="77777777" w:rsidR="00CC4848" w:rsidRPr="003C0520" w:rsidRDefault="00CC4848" w:rsidP="00A32251">
            <w:pPr>
              <w:spacing w:after="0"/>
              <w:jc w:val="center"/>
              <w:rPr>
                <w:rFonts w:eastAsia="SimSun"/>
                <w:b/>
                <w:i/>
                <w:iCs/>
                <w:lang w:eastAsia="ko-KR"/>
              </w:rPr>
            </w:pPr>
            <w:r>
              <w:rPr>
                <w:rFonts w:eastAsia="SimSun"/>
                <w:b/>
                <w:i/>
                <w:iCs/>
                <w:lang w:eastAsia="ko-KR"/>
              </w:rPr>
              <w:t>Power limitation</w:t>
            </w:r>
          </w:p>
        </w:tc>
        <w:tc>
          <w:tcPr>
            <w:tcW w:w="1620" w:type="dxa"/>
          </w:tcPr>
          <w:p w14:paraId="12F013E8" w14:textId="77777777" w:rsidR="00CC4848" w:rsidRDefault="00CC4848" w:rsidP="00A32251">
            <w:pPr>
              <w:spacing w:after="0"/>
              <w:jc w:val="center"/>
              <w:rPr>
                <w:rFonts w:eastAsia="SimSun"/>
                <w:b/>
                <w:i/>
                <w:iCs/>
                <w:lang w:eastAsia="ko-KR"/>
              </w:rPr>
            </w:pPr>
            <w:r>
              <w:rPr>
                <w:rFonts w:eastAsia="SimSun"/>
                <w:b/>
                <w:i/>
                <w:iCs/>
                <w:lang w:eastAsia="ko-KR"/>
              </w:rPr>
              <w:t>Support of 1CC PC1.5 fallback</w:t>
            </w:r>
          </w:p>
        </w:tc>
        <w:tc>
          <w:tcPr>
            <w:tcW w:w="2272" w:type="dxa"/>
          </w:tcPr>
          <w:p w14:paraId="08EF9C97" w14:textId="1D7BA6D1" w:rsidR="00CC4848" w:rsidRDefault="00CC4848" w:rsidP="00A32251">
            <w:pPr>
              <w:spacing w:after="0"/>
              <w:jc w:val="center"/>
              <w:rPr>
                <w:rFonts w:eastAsia="SimSun"/>
                <w:b/>
                <w:i/>
                <w:iCs/>
                <w:lang w:eastAsia="ko-KR"/>
              </w:rPr>
            </w:pPr>
            <w:r>
              <w:rPr>
                <w:rFonts w:eastAsia="SimSun"/>
                <w:b/>
                <w:i/>
                <w:iCs/>
                <w:lang w:eastAsia="ko-KR"/>
              </w:rPr>
              <w:t>Separation BW limitations</w:t>
            </w:r>
          </w:p>
        </w:tc>
      </w:tr>
      <w:tr w:rsidR="00CC4848" w:rsidRPr="003C0520" w14:paraId="6FAE4502" w14:textId="6B57129D" w:rsidTr="00504997">
        <w:trPr>
          <w:jc w:val="center"/>
        </w:trPr>
        <w:tc>
          <w:tcPr>
            <w:tcW w:w="1250" w:type="dxa"/>
            <w:shd w:val="clear" w:color="auto" w:fill="auto"/>
          </w:tcPr>
          <w:p w14:paraId="4F789715" w14:textId="77777777" w:rsidR="00CC4848" w:rsidRPr="003C0520" w:rsidRDefault="00CC4848" w:rsidP="00A32251">
            <w:pPr>
              <w:spacing w:after="0"/>
              <w:jc w:val="center"/>
              <w:rPr>
                <w:rFonts w:eastAsia="SimSun"/>
                <w:bCs/>
                <w:i/>
                <w:iCs/>
                <w:lang w:eastAsia="ko-KR"/>
              </w:rPr>
            </w:pPr>
            <w:r w:rsidRPr="003C0520">
              <w:rPr>
                <w:rFonts w:eastAsia="SimSun"/>
                <w:bCs/>
                <w:i/>
                <w:iCs/>
                <w:lang w:eastAsia="ko-KR"/>
              </w:rPr>
              <w:t>#1</w:t>
            </w:r>
          </w:p>
        </w:tc>
        <w:tc>
          <w:tcPr>
            <w:tcW w:w="1535" w:type="dxa"/>
            <w:shd w:val="clear" w:color="auto" w:fill="auto"/>
          </w:tcPr>
          <w:p w14:paraId="6048D020" w14:textId="77777777" w:rsidR="00CC4848" w:rsidRPr="003C0520" w:rsidRDefault="00CC4848" w:rsidP="00A32251">
            <w:pPr>
              <w:spacing w:after="0"/>
              <w:jc w:val="center"/>
              <w:rPr>
                <w:rFonts w:eastAsia="SimSun"/>
                <w:bCs/>
                <w:i/>
                <w:iCs/>
                <w:lang w:eastAsia="ko-KR"/>
              </w:rPr>
            </w:pPr>
            <w:r w:rsidRPr="003C0520">
              <w:rPr>
                <w:rFonts w:eastAsia="SimSun"/>
                <w:bCs/>
                <w:i/>
                <w:iCs/>
                <w:lang w:eastAsia="ko-KR"/>
              </w:rPr>
              <w:t>2x26 dBm PA + 2 LO with 100MHz BW</w:t>
            </w:r>
          </w:p>
        </w:tc>
        <w:tc>
          <w:tcPr>
            <w:tcW w:w="1440" w:type="dxa"/>
          </w:tcPr>
          <w:p w14:paraId="6465511C" w14:textId="77777777" w:rsidR="00CC4848" w:rsidRPr="003C0520" w:rsidRDefault="00CC4848" w:rsidP="00A32251">
            <w:pPr>
              <w:spacing w:after="0"/>
              <w:jc w:val="center"/>
              <w:rPr>
                <w:rFonts w:eastAsia="SimSun"/>
                <w:bCs/>
                <w:i/>
                <w:iCs/>
                <w:lang w:eastAsia="ko-KR"/>
              </w:rPr>
            </w:pPr>
            <w:proofErr w:type="spellStart"/>
            <w:r w:rsidRPr="003C0520">
              <w:rPr>
                <w:rFonts w:eastAsia="SimSun"/>
                <w:bCs/>
                <w:i/>
                <w:iCs/>
                <w:lang w:eastAsia="ko-KR"/>
              </w:rPr>
              <w:t>dualPA</w:t>
            </w:r>
            <w:proofErr w:type="spellEnd"/>
            <w:r w:rsidRPr="003C0520">
              <w:rPr>
                <w:rFonts w:eastAsia="SimSun"/>
                <w:bCs/>
                <w:i/>
                <w:iCs/>
                <w:lang w:eastAsia="ko-KR"/>
              </w:rPr>
              <w:t>-Architecture</w:t>
            </w:r>
          </w:p>
        </w:tc>
        <w:tc>
          <w:tcPr>
            <w:tcW w:w="990" w:type="dxa"/>
            <w:shd w:val="clear" w:color="auto" w:fill="auto"/>
          </w:tcPr>
          <w:p w14:paraId="1DE5982F" w14:textId="77777777" w:rsidR="00CC4848" w:rsidRPr="003C0520" w:rsidRDefault="00CC4848" w:rsidP="00A32251">
            <w:pPr>
              <w:spacing w:after="0"/>
              <w:jc w:val="center"/>
              <w:rPr>
                <w:rFonts w:eastAsia="SimSun"/>
                <w:bCs/>
                <w:i/>
                <w:iCs/>
                <w:lang w:eastAsia="ko-KR"/>
              </w:rPr>
            </w:pPr>
            <w:r w:rsidRPr="003C0520">
              <w:rPr>
                <w:rFonts w:eastAsia="SimSun"/>
                <w:bCs/>
                <w:i/>
                <w:iCs/>
                <w:lang w:eastAsia="ko-KR"/>
              </w:rPr>
              <w:t>No</w:t>
            </w:r>
          </w:p>
        </w:tc>
        <w:tc>
          <w:tcPr>
            <w:tcW w:w="1350" w:type="dxa"/>
          </w:tcPr>
          <w:p w14:paraId="0C0C03F7" w14:textId="77777777" w:rsidR="00CC4848" w:rsidRPr="003C0520" w:rsidRDefault="00CC4848" w:rsidP="00A32251">
            <w:pPr>
              <w:spacing w:after="0"/>
              <w:jc w:val="center"/>
              <w:rPr>
                <w:rFonts w:eastAsia="SimSun"/>
                <w:bCs/>
                <w:i/>
                <w:iCs/>
                <w:lang w:eastAsia="ko-KR"/>
              </w:rPr>
            </w:pPr>
            <w:r>
              <w:rPr>
                <w:rFonts w:eastAsia="SimSun"/>
                <w:bCs/>
                <w:i/>
                <w:iCs/>
                <w:lang w:eastAsia="ko-KR"/>
              </w:rPr>
              <w:t>Each carrier is limited to 26dBm</w:t>
            </w:r>
          </w:p>
        </w:tc>
        <w:tc>
          <w:tcPr>
            <w:tcW w:w="1620" w:type="dxa"/>
          </w:tcPr>
          <w:p w14:paraId="4400D9BF" w14:textId="77777777" w:rsidR="00CC4848" w:rsidRDefault="00CC4848" w:rsidP="00A32251">
            <w:pPr>
              <w:spacing w:after="0"/>
              <w:jc w:val="center"/>
              <w:rPr>
                <w:rFonts w:eastAsia="SimSun"/>
                <w:bCs/>
                <w:i/>
                <w:iCs/>
                <w:lang w:eastAsia="ko-KR"/>
              </w:rPr>
            </w:pPr>
            <w:r>
              <w:rPr>
                <w:rFonts w:eastAsia="SimSun"/>
                <w:bCs/>
                <w:i/>
                <w:iCs/>
                <w:lang w:eastAsia="ko-KR"/>
              </w:rPr>
              <w:t>Requires LO switching and thus interruption</w:t>
            </w:r>
          </w:p>
        </w:tc>
        <w:tc>
          <w:tcPr>
            <w:tcW w:w="2272" w:type="dxa"/>
          </w:tcPr>
          <w:p w14:paraId="0671EF00" w14:textId="73363DD4" w:rsidR="00CC4848" w:rsidRDefault="00CC4848" w:rsidP="00A32251">
            <w:pPr>
              <w:spacing w:after="0"/>
              <w:jc w:val="center"/>
              <w:rPr>
                <w:rFonts w:eastAsia="SimSun"/>
                <w:bCs/>
                <w:i/>
                <w:iCs/>
                <w:lang w:eastAsia="ko-KR"/>
              </w:rPr>
            </w:pPr>
            <w:r>
              <w:rPr>
                <w:rFonts w:eastAsia="SimSun"/>
                <w:bCs/>
                <w:i/>
                <w:iCs/>
                <w:lang w:eastAsia="ko-KR"/>
              </w:rPr>
              <w:t>No limitations other than the currently defined largest separation BW of 600MHz</w:t>
            </w:r>
          </w:p>
        </w:tc>
      </w:tr>
      <w:tr w:rsidR="00CC4848" w:rsidRPr="003C0520" w14:paraId="6C3EC287" w14:textId="5BEA7E15" w:rsidTr="00504997">
        <w:trPr>
          <w:jc w:val="center"/>
        </w:trPr>
        <w:tc>
          <w:tcPr>
            <w:tcW w:w="1250" w:type="dxa"/>
            <w:shd w:val="clear" w:color="auto" w:fill="auto"/>
          </w:tcPr>
          <w:p w14:paraId="0B9A48A7" w14:textId="77777777" w:rsidR="00CC4848" w:rsidRPr="003C0520" w:rsidRDefault="00CC4848" w:rsidP="00A32251">
            <w:pPr>
              <w:spacing w:after="0"/>
              <w:jc w:val="center"/>
              <w:rPr>
                <w:rFonts w:eastAsia="SimSun"/>
                <w:bCs/>
                <w:i/>
                <w:iCs/>
                <w:lang w:eastAsia="ko-KR"/>
              </w:rPr>
            </w:pPr>
            <w:r w:rsidRPr="003C0520">
              <w:rPr>
                <w:rFonts w:eastAsia="SimSun"/>
                <w:bCs/>
                <w:i/>
                <w:iCs/>
                <w:lang w:eastAsia="ko-KR"/>
              </w:rPr>
              <w:t>#2</w:t>
            </w:r>
          </w:p>
        </w:tc>
        <w:tc>
          <w:tcPr>
            <w:tcW w:w="1535" w:type="dxa"/>
            <w:shd w:val="clear" w:color="auto" w:fill="auto"/>
          </w:tcPr>
          <w:p w14:paraId="38E1E9F0" w14:textId="77777777" w:rsidR="00CC4848" w:rsidRPr="003C0520" w:rsidRDefault="00CC4848" w:rsidP="00A32251">
            <w:pPr>
              <w:spacing w:after="0"/>
              <w:jc w:val="center"/>
              <w:rPr>
                <w:rFonts w:eastAsia="SimSun"/>
                <w:bCs/>
                <w:i/>
                <w:iCs/>
                <w:lang w:eastAsia="ko-KR"/>
              </w:rPr>
            </w:pPr>
            <w:r w:rsidRPr="003C0520">
              <w:rPr>
                <w:rFonts w:eastAsia="SimSun"/>
                <w:bCs/>
                <w:i/>
                <w:iCs/>
                <w:lang w:eastAsia="ko-KR"/>
              </w:rPr>
              <w:t>2x26 dBm PA + 1 LO with 200MHz BW</w:t>
            </w:r>
          </w:p>
        </w:tc>
        <w:tc>
          <w:tcPr>
            <w:tcW w:w="1440" w:type="dxa"/>
          </w:tcPr>
          <w:p w14:paraId="4DD869AA" w14:textId="77777777" w:rsidR="00CC4848" w:rsidRPr="003C0520" w:rsidRDefault="00CC4848" w:rsidP="00A32251">
            <w:pPr>
              <w:spacing w:after="0"/>
              <w:jc w:val="center"/>
              <w:rPr>
                <w:rFonts w:eastAsia="SimSun"/>
                <w:bCs/>
                <w:i/>
                <w:iCs/>
                <w:lang w:eastAsia="ko-KR"/>
              </w:rPr>
            </w:pPr>
            <w:proofErr w:type="spellStart"/>
            <w:r w:rsidRPr="003C0520">
              <w:rPr>
                <w:rFonts w:eastAsia="SimSun"/>
                <w:bCs/>
                <w:i/>
                <w:iCs/>
                <w:lang w:eastAsia="ko-KR"/>
              </w:rPr>
              <w:t>TxD</w:t>
            </w:r>
            <w:proofErr w:type="spellEnd"/>
            <w:r>
              <w:rPr>
                <w:rFonts w:eastAsia="SimSun"/>
                <w:bCs/>
                <w:i/>
                <w:iCs/>
                <w:lang w:eastAsia="ko-KR"/>
              </w:rPr>
              <w:t xml:space="preserve"> and/or UL MIMO</w:t>
            </w:r>
          </w:p>
        </w:tc>
        <w:tc>
          <w:tcPr>
            <w:tcW w:w="990" w:type="dxa"/>
            <w:shd w:val="clear" w:color="auto" w:fill="auto"/>
          </w:tcPr>
          <w:p w14:paraId="025A718F" w14:textId="77777777" w:rsidR="00CC4848" w:rsidRPr="003C0520" w:rsidRDefault="00CC4848" w:rsidP="00A32251">
            <w:pPr>
              <w:spacing w:after="0"/>
              <w:jc w:val="center"/>
              <w:rPr>
                <w:rFonts w:eastAsia="SimSun"/>
                <w:bCs/>
                <w:i/>
                <w:iCs/>
                <w:lang w:eastAsia="ko-KR"/>
              </w:rPr>
            </w:pPr>
            <w:r w:rsidRPr="003C0520">
              <w:rPr>
                <w:rFonts w:eastAsia="SimSun"/>
                <w:bCs/>
                <w:i/>
                <w:iCs/>
                <w:lang w:eastAsia="ko-KR"/>
              </w:rPr>
              <w:t>Yes</w:t>
            </w:r>
          </w:p>
        </w:tc>
        <w:tc>
          <w:tcPr>
            <w:tcW w:w="1350" w:type="dxa"/>
          </w:tcPr>
          <w:p w14:paraId="62C32369" w14:textId="77777777" w:rsidR="00CC4848" w:rsidRPr="003C0520" w:rsidRDefault="00CC4848" w:rsidP="00A32251">
            <w:pPr>
              <w:spacing w:after="0"/>
              <w:jc w:val="center"/>
              <w:rPr>
                <w:rFonts w:eastAsia="SimSun"/>
                <w:bCs/>
                <w:i/>
                <w:iCs/>
                <w:lang w:eastAsia="ko-KR"/>
              </w:rPr>
            </w:pPr>
            <w:r>
              <w:rPr>
                <w:rFonts w:eastAsia="SimSun"/>
                <w:bCs/>
                <w:i/>
                <w:iCs/>
                <w:lang w:eastAsia="ko-KR"/>
              </w:rPr>
              <w:t>One carrier can reach 29dBm</w:t>
            </w:r>
          </w:p>
        </w:tc>
        <w:tc>
          <w:tcPr>
            <w:tcW w:w="1620" w:type="dxa"/>
          </w:tcPr>
          <w:p w14:paraId="73325048" w14:textId="77777777" w:rsidR="00CC4848" w:rsidRDefault="00CC4848" w:rsidP="00A32251">
            <w:pPr>
              <w:spacing w:after="0"/>
              <w:jc w:val="center"/>
              <w:rPr>
                <w:rFonts w:eastAsia="SimSun"/>
                <w:bCs/>
                <w:i/>
                <w:iCs/>
                <w:lang w:eastAsia="ko-KR"/>
              </w:rPr>
            </w:pPr>
            <w:r>
              <w:rPr>
                <w:rFonts w:eastAsia="SimSun"/>
                <w:bCs/>
                <w:i/>
                <w:iCs/>
                <w:lang w:eastAsia="ko-KR"/>
              </w:rPr>
              <w:t>Can support without any switching</w:t>
            </w:r>
          </w:p>
        </w:tc>
        <w:tc>
          <w:tcPr>
            <w:tcW w:w="2272" w:type="dxa"/>
          </w:tcPr>
          <w:p w14:paraId="4DF3D67A" w14:textId="23397BE0" w:rsidR="00CC4848" w:rsidRDefault="00CC4848" w:rsidP="00A32251">
            <w:pPr>
              <w:spacing w:after="0"/>
              <w:jc w:val="center"/>
              <w:rPr>
                <w:rFonts w:eastAsia="SimSun"/>
                <w:bCs/>
                <w:i/>
                <w:iCs/>
                <w:lang w:eastAsia="ko-KR"/>
              </w:rPr>
            </w:pPr>
            <w:r>
              <w:rPr>
                <w:rFonts w:eastAsia="SimSun"/>
                <w:bCs/>
                <w:i/>
                <w:iCs/>
                <w:lang w:eastAsia="ko-KR"/>
              </w:rPr>
              <w:t>Max separation BW of 200MHz, Gap size &lt;aggregated BW</w:t>
            </w:r>
          </w:p>
        </w:tc>
      </w:tr>
    </w:tbl>
    <w:p w14:paraId="157BB895" w14:textId="77777777" w:rsidR="00CC4848" w:rsidRPr="00CC4848" w:rsidRDefault="00CC4848" w:rsidP="00CC4848">
      <w:pPr>
        <w:pStyle w:val="B10"/>
        <w:spacing w:after="0"/>
        <w:ind w:left="284"/>
        <w:rPr>
          <w:rFonts w:eastAsiaTheme="minorEastAsia"/>
          <w:b/>
          <w:bCs/>
          <w:lang w:eastAsia="zh-CN"/>
        </w:rPr>
      </w:pPr>
    </w:p>
    <w:p w14:paraId="2D362E65" w14:textId="0251B5BF" w:rsidR="00B65B23" w:rsidRPr="00F516CA" w:rsidRDefault="00F516CA" w:rsidP="00B65B23">
      <w:pPr>
        <w:pStyle w:val="B10"/>
        <w:spacing w:after="0"/>
        <w:ind w:left="0" w:firstLine="0"/>
        <w:rPr>
          <w:rFonts w:eastAsiaTheme="minorEastAsia"/>
          <w:lang w:eastAsia="zh-CN"/>
        </w:rPr>
      </w:pPr>
      <w:r w:rsidRPr="00F516CA">
        <w:rPr>
          <w:rFonts w:eastAsiaTheme="minorEastAsia"/>
          <w:lang w:eastAsia="zh-CN"/>
        </w:rPr>
        <w:t>Other aspects were also captured in [2]:</w:t>
      </w:r>
    </w:p>
    <w:p w14:paraId="4ED08E75" w14:textId="55EBB16B" w:rsidR="003C0520" w:rsidRPr="003C0520" w:rsidRDefault="003C0520" w:rsidP="003C0520">
      <w:pPr>
        <w:spacing w:line="360" w:lineRule="auto"/>
        <w:rPr>
          <w:b/>
          <w:i/>
          <w:iCs/>
          <w:lang w:eastAsia="zh-CN"/>
        </w:rPr>
      </w:pPr>
      <w:r w:rsidRPr="003C0520">
        <w:rPr>
          <w:b/>
          <w:i/>
          <w:iCs/>
          <w:lang w:eastAsia="zh-CN"/>
        </w:rPr>
        <w:t>Way forward</w:t>
      </w:r>
      <w:r w:rsidR="00B65B23">
        <w:rPr>
          <w:b/>
          <w:i/>
          <w:iCs/>
          <w:lang w:eastAsia="zh-CN"/>
        </w:rPr>
        <w:t xml:space="preserve"> on antenna isolation</w:t>
      </w:r>
      <w:r w:rsidRPr="003C0520">
        <w:rPr>
          <w:b/>
          <w:i/>
          <w:iCs/>
          <w:lang w:eastAsia="zh-CN"/>
        </w:rPr>
        <w:t xml:space="preserve">: </w:t>
      </w:r>
      <w:bookmarkStart w:id="2" w:name="OLE_LINK1"/>
      <w:bookmarkStart w:id="3" w:name="OLE_LINK2"/>
      <w:r w:rsidRPr="003C0520">
        <w:rPr>
          <w:b/>
          <w:i/>
          <w:iCs/>
          <w:lang w:eastAsia="zh-CN"/>
        </w:rPr>
        <w:t xml:space="preserve"> </w:t>
      </w:r>
      <w:r w:rsidRPr="003C0520">
        <w:rPr>
          <w:rFonts w:eastAsia="SimSun"/>
          <w:i/>
          <w:iCs/>
          <w:szCs w:val="24"/>
          <w:lang w:eastAsia="zh-CN"/>
        </w:rPr>
        <w:t xml:space="preserve">Yes, and assuming 20dB minimum antenna isolation for FWA and 10dB for handheld </w:t>
      </w:r>
      <w:proofErr w:type="gramStart"/>
      <w:r w:rsidRPr="003C0520">
        <w:rPr>
          <w:rFonts w:eastAsia="SimSun"/>
          <w:i/>
          <w:iCs/>
          <w:szCs w:val="24"/>
          <w:lang w:eastAsia="zh-CN"/>
        </w:rPr>
        <w:t>UE</w:t>
      </w:r>
      <w:proofErr w:type="gramEnd"/>
    </w:p>
    <w:bookmarkEnd w:id="2"/>
    <w:bookmarkEnd w:id="3"/>
    <w:p w14:paraId="2133E5D9" w14:textId="4F9F31E4" w:rsidR="003C0520" w:rsidRPr="003C0520" w:rsidRDefault="003C0520" w:rsidP="003C0520">
      <w:pPr>
        <w:pStyle w:val="B10"/>
        <w:spacing w:after="0"/>
        <w:ind w:left="0" w:firstLine="0"/>
        <w:rPr>
          <w:rFonts w:eastAsia="SimSun"/>
          <w:i/>
          <w:iCs/>
          <w:szCs w:val="24"/>
          <w:lang w:eastAsia="zh-CN"/>
        </w:rPr>
      </w:pPr>
      <w:r w:rsidRPr="003C0520">
        <w:rPr>
          <w:b/>
          <w:i/>
          <w:iCs/>
          <w:lang w:eastAsia="zh-CN"/>
        </w:rPr>
        <w:t>Way forward</w:t>
      </w:r>
      <w:r w:rsidR="00B65B23">
        <w:rPr>
          <w:b/>
          <w:i/>
          <w:iCs/>
          <w:lang w:eastAsia="zh-CN"/>
        </w:rPr>
        <w:t xml:space="preserve"> on additional power reduction</w:t>
      </w:r>
      <w:r w:rsidRPr="003C0520">
        <w:rPr>
          <w:b/>
          <w:i/>
          <w:iCs/>
          <w:lang w:eastAsia="zh-CN"/>
        </w:rPr>
        <w:t>:</w:t>
      </w:r>
      <w:r w:rsidRPr="003C0520">
        <w:rPr>
          <w:rFonts w:eastAsia="SimSun"/>
          <w:i/>
          <w:iCs/>
          <w:szCs w:val="24"/>
          <w:lang w:eastAsia="zh-CN"/>
        </w:rPr>
        <w:t xml:space="preserve"> </w:t>
      </w:r>
    </w:p>
    <w:p w14:paraId="5F0587BA" w14:textId="77777777" w:rsidR="003C0520" w:rsidRPr="003C0520" w:rsidRDefault="003C0520">
      <w:pPr>
        <w:pStyle w:val="B10"/>
        <w:numPr>
          <w:ilvl w:val="0"/>
          <w:numId w:val="25"/>
        </w:numPr>
        <w:spacing w:after="0"/>
        <w:rPr>
          <w:rFonts w:eastAsia="SimSun"/>
          <w:i/>
          <w:iCs/>
          <w:szCs w:val="24"/>
          <w:lang w:eastAsia="zh-CN"/>
        </w:rPr>
      </w:pPr>
      <w:r w:rsidRPr="003C0520">
        <w:rPr>
          <w:rFonts w:eastAsia="SimSun"/>
          <w:i/>
          <w:iCs/>
          <w:szCs w:val="24"/>
          <w:lang w:eastAsia="zh-CN"/>
        </w:rPr>
        <w:t xml:space="preserve">A-MPR requirements are not needed for PC1.5 n77/n78/n79 intra-band </w:t>
      </w:r>
      <w:proofErr w:type="gramStart"/>
      <w:r w:rsidRPr="003C0520">
        <w:rPr>
          <w:rFonts w:eastAsia="SimSun"/>
          <w:i/>
          <w:iCs/>
          <w:szCs w:val="24"/>
          <w:lang w:eastAsia="zh-CN"/>
        </w:rPr>
        <w:t>ULCA</w:t>
      </w:r>
      <w:proofErr w:type="gramEnd"/>
    </w:p>
    <w:p w14:paraId="7234D8DD" w14:textId="77777777" w:rsidR="003C0520" w:rsidRPr="003C0520" w:rsidRDefault="003C0520">
      <w:pPr>
        <w:pStyle w:val="ListParagraph"/>
        <w:numPr>
          <w:ilvl w:val="0"/>
          <w:numId w:val="25"/>
        </w:numPr>
        <w:spacing w:after="0"/>
        <w:ind w:firstLineChars="0"/>
        <w:rPr>
          <w:rFonts w:eastAsia="SimSun"/>
          <w:i/>
          <w:iCs/>
          <w:szCs w:val="24"/>
          <w:lang w:eastAsia="zh-CN"/>
        </w:rPr>
      </w:pPr>
      <w:r w:rsidRPr="003C0520">
        <w:rPr>
          <w:rFonts w:eastAsia="SimSun"/>
          <w:i/>
          <w:iCs/>
          <w:szCs w:val="24"/>
          <w:lang w:eastAsia="zh-CN"/>
        </w:rPr>
        <w:t>Evaluate A-MPR requirements for PC1.5 n41 intra-band UL CA</w:t>
      </w:r>
    </w:p>
    <w:p w14:paraId="229A2B38" w14:textId="77777777" w:rsidR="00B65B23" w:rsidRDefault="00B65B23" w:rsidP="003C0520">
      <w:pPr>
        <w:spacing w:after="0"/>
        <w:rPr>
          <w:b/>
          <w:i/>
          <w:iCs/>
          <w:lang w:eastAsia="zh-CN"/>
        </w:rPr>
      </w:pPr>
      <w:bookmarkStart w:id="4" w:name="_Hlk167279856"/>
    </w:p>
    <w:p w14:paraId="1CF70FF4" w14:textId="362546D8" w:rsidR="00B65B23" w:rsidRPr="003C0520" w:rsidRDefault="00B65B23" w:rsidP="00B65B23">
      <w:pPr>
        <w:spacing w:after="0"/>
        <w:rPr>
          <w:i/>
          <w:iCs/>
          <w:lang w:eastAsia="zh-CN"/>
        </w:rPr>
      </w:pPr>
      <w:r w:rsidRPr="003C0520">
        <w:rPr>
          <w:b/>
          <w:i/>
          <w:iCs/>
          <w:lang w:eastAsia="zh-CN"/>
        </w:rPr>
        <w:t>Way forward</w:t>
      </w:r>
      <w:r>
        <w:rPr>
          <w:b/>
          <w:i/>
          <w:iCs/>
          <w:lang w:eastAsia="zh-CN"/>
        </w:rPr>
        <w:t xml:space="preserve"> </w:t>
      </w:r>
      <w:r w:rsidR="00F7737A">
        <w:rPr>
          <w:b/>
          <w:i/>
          <w:iCs/>
          <w:lang w:eastAsia="zh-CN"/>
        </w:rPr>
        <w:t xml:space="preserve">on </w:t>
      </w:r>
      <w:proofErr w:type="spellStart"/>
      <w:r>
        <w:rPr>
          <w:b/>
          <w:i/>
          <w:iCs/>
          <w:lang w:eastAsia="zh-CN"/>
        </w:rPr>
        <w:t>PCmax</w:t>
      </w:r>
      <w:proofErr w:type="spellEnd"/>
      <w:r w:rsidRPr="003C0520">
        <w:rPr>
          <w:i/>
          <w:iCs/>
          <w:lang w:eastAsia="zh-CN"/>
        </w:rPr>
        <w:t>: FFS in future meetings</w:t>
      </w:r>
    </w:p>
    <w:p w14:paraId="492AD31B" w14:textId="5D550B2A" w:rsidR="003C0520" w:rsidRPr="003C0520" w:rsidRDefault="003C0520" w:rsidP="003C0520">
      <w:pPr>
        <w:spacing w:after="0"/>
        <w:rPr>
          <w:b/>
          <w:i/>
          <w:iCs/>
          <w:lang w:eastAsia="zh-CN"/>
        </w:rPr>
      </w:pPr>
      <w:r w:rsidRPr="003C0520">
        <w:rPr>
          <w:rFonts w:hint="eastAsia"/>
          <w:b/>
          <w:i/>
          <w:iCs/>
          <w:lang w:eastAsia="zh-CN"/>
        </w:rPr>
        <w:t>P</w:t>
      </w:r>
      <w:r w:rsidRPr="003C0520">
        <w:rPr>
          <w:b/>
          <w:i/>
          <w:iCs/>
          <w:lang w:eastAsia="zh-CN"/>
        </w:rPr>
        <w:t>roposals:</w:t>
      </w:r>
    </w:p>
    <w:bookmarkEnd w:id="4"/>
    <w:p w14:paraId="0AF18C20" w14:textId="77777777" w:rsidR="003C0520" w:rsidRPr="003C0520" w:rsidRDefault="003C0520">
      <w:pPr>
        <w:numPr>
          <w:ilvl w:val="1"/>
          <w:numId w:val="25"/>
        </w:numPr>
        <w:overflowPunct/>
        <w:autoSpaceDE/>
        <w:autoSpaceDN/>
        <w:adjustRightInd/>
        <w:spacing w:after="0"/>
        <w:ind w:left="360"/>
        <w:jc w:val="both"/>
        <w:textAlignment w:val="auto"/>
        <w:rPr>
          <w:rFonts w:eastAsia="MS Mincho"/>
          <w:b/>
          <w:i/>
          <w:iCs/>
          <w:color w:val="0070C0"/>
          <w:szCs w:val="18"/>
          <w:u w:val="single"/>
          <w:lang w:val="en-US" w:eastAsia="ko-KR"/>
        </w:rPr>
      </w:pPr>
      <w:r w:rsidRPr="003C0520">
        <w:rPr>
          <w:rFonts w:eastAsia="SimSun"/>
          <w:i/>
          <w:iCs/>
          <w:szCs w:val="24"/>
          <w:lang w:eastAsia="zh-CN"/>
        </w:rPr>
        <w:lastRenderedPageBreak/>
        <w:t xml:space="preserve">Proposal 1: Define </w:t>
      </w:r>
      <w:proofErr w:type="spellStart"/>
      <w:proofErr w:type="gramStart"/>
      <w:r w:rsidRPr="003C0520">
        <w:rPr>
          <w:rFonts w:eastAsia="SimSun"/>
          <w:i/>
          <w:iCs/>
          <w:szCs w:val="24"/>
          <w:lang w:eastAsia="zh-CN"/>
        </w:rPr>
        <w:t>P</w:t>
      </w:r>
      <w:r w:rsidRPr="003C0520">
        <w:rPr>
          <w:rFonts w:eastAsia="SimSun"/>
          <w:i/>
          <w:iCs/>
          <w:szCs w:val="24"/>
          <w:vertAlign w:val="subscript"/>
          <w:lang w:eastAsia="zh-CN"/>
        </w:rPr>
        <w:t>CMAX,c</w:t>
      </w:r>
      <w:proofErr w:type="spellEnd"/>
      <w:proofErr w:type="gramEnd"/>
      <w:r w:rsidRPr="003C0520">
        <w:rPr>
          <w:rFonts w:eastAsia="SimSun"/>
          <w:i/>
          <w:iCs/>
          <w:szCs w:val="24"/>
          <w:lang w:eastAsia="zh-CN"/>
        </w:rPr>
        <w:t xml:space="preserve"> limitation for each component carrier considering PC1.5 UE architecture of intra-band UL CA. (LGE)</w:t>
      </w:r>
    </w:p>
    <w:p w14:paraId="6F996EE1" w14:textId="77777777" w:rsidR="003C0520" w:rsidRPr="003C0520" w:rsidRDefault="003C0520">
      <w:pPr>
        <w:numPr>
          <w:ilvl w:val="0"/>
          <w:numId w:val="25"/>
        </w:numPr>
        <w:overflowPunct/>
        <w:autoSpaceDE/>
        <w:autoSpaceDN/>
        <w:adjustRightInd/>
        <w:spacing w:after="0"/>
        <w:ind w:left="877" w:hanging="357"/>
        <w:textAlignment w:val="auto"/>
        <w:rPr>
          <w:rFonts w:eastAsia="SimSun"/>
          <w:bCs/>
          <w:i/>
          <w:iCs/>
          <w:lang w:val="en-US" w:eastAsia="ko-KR"/>
        </w:rPr>
      </w:pPr>
      <w:r w:rsidRPr="003C0520">
        <w:rPr>
          <w:rFonts w:eastAsia="SimSun" w:hint="eastAsia"/>
          <w:bCs/>
          <w:i/>
          <w:iCs/>
          <w:lang w:val="en-US" w:eastAsia="ko-KR"/>
        </w:rPr>
        <w:t xml:space="preserve">For </w:t>
      </w:r>
      <w:proofErr w:type="spellStart"/>
      <w:r w:rsidRPr="003C0520">
        <w:rPr>
          <w:rFonts w:eastAsia="SimSun" w:hint="eastAsia"/>
          <w:bCs/>
          <w:i/>
          <w:iCs/>
          <w:lang w:val="en-US" w:eastAsia="ko-KR"/>
        </w:rPr>
        <w:t>dualPA</w:t>
      </w:r>
      <w:proofErr w:type="spellEnd"/>
      <w:r w:rsidRPr="003C0520">
        <w:rPr>
          <w:rFonts w:eastAsia="SimSun" w:hint="eastAsia"/>
          <w:bCs/>
          <w:i/>
          <w:iCs/>
          <w:lang w:val="en-US" w:eastAsia="ko-KR"/>
        </w:rPr>
        <w:t>-architecture</w:t>
      </w:r>
    </w:p>
    <w:p w14:paraId="6C3FA3F9" w14:textId="77777777" w:rsidR="003C0520" w:rsidRPr="003C0520" w:rsidRDefault="003C0520">
      <w:pPr>
        <w:numPr>
          <w:ilvl w:val="1"/>
          <w:numId w:val="25"/>
        </w:numPr>
        <w:overflowPunct/>
        <w:autoSpaceDE/>
        <w:autoSpaceDN/>
        <w:adjustRightInd/>
        <w:spacing w:after="0"/>
        <w:ind w:left="1277" w:hanging="357"/>
        <w:textAlignment w:val="auto"/>
        <w:rPr>
          <w:rFonts w:eastAsia="SimSun"/>
          <w:bCs/>
          <w:i/>
          <w:iCs/>
          <w:lang w:val="en-US" w:eastAsia="ko-KR"/>
        </w:rPr>
      </w:pPr>
      <w:proofErr w:type="gramStart"/>
      <w:r w:rsidRPr="003C0520">
        <w:rPr>
          <w:rFonts w:eastAsia="SimSun"/>
          <w:bCs/>
          <w:i/>
          <w:iCs/>
          <w:lang w:val="en-US" w:eastAsia="ko-KR"/>
        </w:rPr>
        <w:t>P</w:t>
      </w:r>
      <w:r w:rsidRPr="003C0520">
        <w:rPr>
          <w:rFonts w:eastAsia="SimSun"/>
          <w:bCs/>
          <w:i/>
          <w:iCs/>
          <w:vertAlign w:val="subscript"/>
          <w:lang w:val="en-US" w:eastAsia="ko-KR"/>
        </w:rPr>
        <w:t>CMAX,C</w:t>
      </w:r>
      <w:proofErr w:type="gramEnd"/>
      <w:r w:rsidRPr="003C0520">
        <w:rPr>
          <w:rFonts w:eastAsia="SimSun"/>
          <w:bCs/>
          <w:i/>
          <w:iCs/>
          <w:lang w:val="en-US" w:eastAsia="ko-KR"/>
        </w:rPr>
        <w:t xml:space="preserve"> limitation  for each component carrier is 26dBm</w:t>
      </w:r>
    </w:p>
    <w:p w14:paraId="60827992" w14:textId="77777777" w:rsidR="003C0520" w:rsidRPr="003C0520" w:rsidRDefault="003C0520">
      <w:pPr>
        <w:numPr>
          <w:ilvl w:val="0"/>
          <w:numId w:val="25"/>
        </w:numPr>
        <w:overflowPunct/>
        <w:autoSpaceDE/>
        <w:autoSpaceDN/>
        <w:adjustRightInd/>
        <w:spacing w:after="0"/>
        <w:ind w:left="877" w:hanging="357"/>
        <w:textAlignment w:val="auto"/>
        <w:rPr>
          <w:rFonts w:eastAsia="SimSun"/>
          <w:bCs/>
          <w:i/>
          <w:iCs/>
          <w:lang w:val="en-US" w:eastAsia="ko-KR"/>
        </w:rPr>
      </w:pPr>
      <w:r w:rsidRPr="003C0520">
        <w:rPr>
          <w:rFonts w:eastAsia="SimSun"/>
          <w:bCs/>
          <w:i/>
          <w:iCs/>
          <w:lang w:val="en-US" w:eastAsia="ko-KR"/>
        </w:rPr>
        <w:t xml:space="preserve">For </w:t>
      </w:r>
      <w:proofErr w:type="spellStart"/>
      <w:r w:rsidRPr="003C0520">
        <w:rPr>
          <w:rFonts w:eastAsia="SimSun"/>
          <w:bCs/>
          <w:i/>
          <w:iCs/>
          <w:lang w:val="en-US" w:eastAsia="ko-KR"/>
        </w:rPr>
        <w:t>TxD</w:t>
      </w:r>
      <w:proofErr w:type="spellEnd"/>
      <w:r w:rsidRPr="003C0520">
        <w:rPr>
          <w:rFonts w:eastAsia="SimSun"/>
          <w:bCs/>
          <w:i/>
          <w:iCs/>
          <w:lang w:val="en-US" w:eastAsia="ko-KR"/>
        </w:rPr>
        <w:t xml:space="preserve"> (</w:t>
      </w:r>
      <w:proofErr w:type="spellStart"/>
      <w:r w:rsidRPr="003C0520">
        <w:rPr>
          <w:rFonts w:eastAsia="SimSun"/>
          <w:bCs/>
          <w:i/>
          <w:iCs/>
          <w:lang w:val="en-US" w:eastAsia="ko-KR"/>
        </w:rPr>
        <w:t>dualTx</w:t>
      </w:r>
      <w:proofErr w:type="spellEnd"/>
      <w:r w:rsidRPr="003C0520">
        <w:rPr>
          <w:rFonts w:eastAsia="SimSun"/>
          <w:bCs/>
          <w:i/>
          <w:iCs/>
          <w:lang w:val="en-US" w:eastAsia="ko-KR"/>
        </w:rPr>
        <w:t>)</w:t>
      </w:r>
    </w:p>
    <w:p w14:paraId="087EC875" w14:textId="3723FE80" w:rsidR="003C0520" w:rsidRPr="003C0520" w:rsidRDefault="003C0520">
      <w:pPr>
        <w:numPr>
          <w:ilvl w:val="1"/>
          <w:numId w:val="25"/>
        </w:numPr>
        <w:overflowPunct/>
        <w:autoSpaceDE/>
        <w:autoSpaceDN/>
        <w:adjustRightInd/>
        <w:spacing w:after="0"/>
        <w:ind w:left="1277" w:hanging="357"/>
        <w:textAlignment w:val="auto"/>
        <w:rPr>
          <w:rFonts w:eastAsia="SimSun"/>
          <w:bCs/>
          <w:i/>
          <w:iCs/>
          <w:lang w:val="fr-FR" w:eastAsia="ko-KR"/>
        </w:rPr>
      </w:pPr>
      <w:proofErr w:type="gramStart"/>
      <w:r w:rsidRPr="003C0520">
        <w:rPr>
          <w:rFonts w:eastAsia="SimSun"/>
          <w:bCs/>
          <w:i/>
          <w:iCs/>
          <w:lang w:val="fr-FR" w:eastAsia="ko-KR"/>
        </w:rPr>
        <w:t>P</w:t>
      </w:r>
      <w:r w:rsidRPr="003C0520">
        <w:rPr>
          <w:rFonts w:eastAsia="SimSun"/>
          <w:bCs/>
          <w:i/>
          <w:iCs/>
          <w:vertAlign w:val="subscript"/>
          <w:lang w:val="fr-FR" w:eastAsia="ko-KR"/>
        </w:rPr>
        <w:t>CMAX,CC</w:t>
      </w:r>
      <w:proofErr w:type="gramEnd"/>
      <w:r w:rsidRPr="003C0520">
        <w:rPr>
          <w:rFonts w:eastAsia="SimSun"/>
          <w:bCs/>
          <w:i/>
          <w:iCs/>
          <w:vertAlign w:val="subscript"/>
          <w:lang w:val="fr-FR" w:eastAsia="ko-KR"/>
        </w:rPr>
        <w:t>1</w:t>
      </w:r>
      <w:r w:rsidRPr="003C0520">
        <w:rPr>
          <w:rFonts w:eastAsia="SimSun"/>
          <w:bCs/>
          <w:i/>
          <w:iCs/>
          <w:lang w:val="fr-FR" w:eastAsia="ko-KR"/>
        </w:rPr>
        <w:t xml:space="preserve"> = </w:t>
      </w:r>
      <m:oMath>
        <m:r>
          <w:rPr>
            <w:rFonts w:ascii="Cambria Math" w:eastAsia="SimSun" w:hAnsi="Cambria Math"/>
            <w:lang w:val="fr-FR" w:eastAsia="zh-CN"/>
          </w:rPr>
          <m:t>26+10*</m:t>
        </m:r>
        <m:func>
          <m:funcPr>
            <m:ctrlPr>
              <w:rPr>
                <w:rFonts w:ascii="Cambria Math" w:eastAsia="SimSun" w:hAnsi="Cambria Math"/>
                <w:bCs/>
                <w:i/>
                <w:iCs/>
                <w:lang w:eastAsia="zh-CN"/>
              </w:rPr>
            </m:ctrlPr>
          </m:funcPr>
          <m:fName>
            <m:sSub>
              <m:sSubPr>
                <m:ctrlPr>
                  <w:rPr>
                    <w:rFonts w:ascii="Cambria Math" w:eastAsia="SimSun" w:hAnsi="Cambria Math"/>
                    <w:bCs/>
                    <w:i/>
                    <w:iCs/>
                    <w:lang w:eastAsia="zh-CN"/>
                  </w:rPr>
                </m:ctrlPr>
              </m:sSubPr>
              <m:e>
                <m:r>
                  <w:rPr>
                    <w:rFonts w:ascii="Cambria Math" w:eastAsia="SimSun" w:hAnsi="Cambria Math"/>
                    <w:lang w:val="fr-FR" w:eastAsia="zh-CN"/>
                  </w:rPr>
                  <m:t>log</m:t>
                </m:r>
              </m:e>
              <m:sub>
                <m:r>
                  <w:rPr>
                    <w:rFonts w:ascii="Cambria Math" w:eastAsia="SimSun" w:hAnsi="Cambria Math"/>
                    <w:lang w:val="fr-FR" w:eastAsia="zh-CN"/>
                  </w:rPr>
                  <m:t>10</m:t>
                </m:r>
              </m:sub>
            </m:sSub>
          </m:fName>
          <m:e>
            <m:r>
              <w:rPr>
                <w:rFonts w:ascii="Cambria Math" w:eastAsia="SimSun" w:hAnsi="Cambria Math"/>
                <w:lang w:val="fr-FR" w:eastAsia="zh-CN"/>
              </w:rPr>
              <m:t xml:space="preserve">( </m:t>
            </m:r>
            <m:f>
              <m:fPr>
                <m:ctrlPr>
                  <w:rPr>
                    <w:rFonts w:ascii="Cambria Math" w:eastAsia="SimSun" w:hAnsi="Cambria Math"/>
                    <w:bCs/>
                    <w:i/>
                    <w:iCs/>
                    <w:lang w:eastAsia="zh-CN"/>
                  </w:rPr>
                </m:ctrlPr>
              </m:fPr>
              <m:num>
                <m:r>
                  <w:rPr>
                    <w:rFonts w:ascii="Cambria Math" w:eastAsia="SimSun" w:hAnsi="Cambria Math"/>
                    <w:lang w:val="fr-FR" w:eastAsia="zh-CN"/>
                  </w:rPr>
                  <m:t>LCRB1*SCS1</m:t>
                </m:r>
              </m:num>
              <m:den>
                <m:r>
                  <w:rPr>
                    <w:rFonts w:ascii="Cambria Math" w:eastAsia="SimSun" w:hAnsi="Cambria Math"/>
                    <w:lang w:val="fr-FR" w:eastAsia="zh-CN"/>
                  </w:rPr>
                  <m:t>LCRB1*SCS1+LCRB2*SCS2</m:t>
                </m:r>
              </m:den>
            </m:f>
            <m:r>
              <w:rPr>
                <w:rFonts w:ascii="Cambria Math" w:eastAsia="SimSun" w:hAnsi="Cambria Math"/>
                <w:lang w:val="fr-FR" w:eastAsia="zh-CN"/>
              </w:rPr>
              <m:t>)+3</m:t>
            </m:r>
          </m:e>
        </m:func>
      </m:oMath>
    </w:p>
    <w:p w14:paraId="02DCF1FF" w14:textId="64E313EE" w:rsidR="003C0520" w:rsidRPr="003C0520" w:rsidRDefault="003C0520">
      <w:pPr>
        <w:numPr>
          <w:ilvl w:val="1"/>
          <w:numId w:val="25"/>
        </w:numPr>
        <w:overflowPunct/>
        <w:autoSpaceDE/>
        <w:autoSpaceDN/>
        <w:adjustRightInd/>
        <w:spacing w:after="0"/>
        <w:ind w:left="1277" w:hanging="357"/>
        <w:textAlignment w:val="auto"/>
        <w:rPr>
          <w:rFonts w:eastAsia="SimSun"/>
          <w:bCs/>
          <w:i/>
          <w:iCs/>
          <w:lang w:val="fr-FR" w:eastAsia="ko-KR"/>
        </w:rPr>
      </w:pPr>
      <w:proofErr w:type="gramStart"/>
      <w:r w:rsidRPr="003C0520">
        <w:rPr>
          <w:rFonts w:eastAsia="SimSun"/>
          <w:bCs/>
          <w:i/>
          <w:iCs/>
          <w:lang w:val="fr-FR" w:eastAsia="ko-KR"/>
        </w:rPr>
        <w:t>P</w:t>
      </w:r>
      <w:r w:rsidRPr="003C0520">
        <w:rPr>
          <w:rFonts w:eastAsia="SimSun"/>
          <w:bCs/>
          <w:i/>
          <w:iCs/>
          <w:vertAlign w:val="subscript"/>
          <w:lang w:val="fr-FR" w:eastAsia="ko-KR"/>
        </w:rPr>
        <w:t>CMAX,CC</w:t>
      </w:r>
      <w:proofErr w:type="gramEnd"/>
      <w:r w:rsidRPr="003C0520">
        <w:rPr>
          <w:rFonts w:eastAsia="SimSun"/>
          <w:bCs/>
          <w:i/>
          <w:iCs/>
          <w:vertAlign w:val="subscript"/>
          <w:lang w:val="fr-FR" w:eastAsia="ko-KR"/>
        </w:rPr>
        <w:t>2</w:t>
      </w:r>
      <w:r w:rsidRPr="003C0520">
        <w:rPr>
          <w:rFonts w:eastAsia="SimSun"/>
          <w:bCs/>
          <w:i/>
          <w:iCs/>
          <w:lang w:val="fr-FR" w:eastAsia="ko-KR"/>
        </w:rPr>
        <w:t xml:space="preserve"> = </w:t>
      </w:r>
      <m:oMath>
        <m:r>
          <w:rPr>
            <w:rFonts w:ascii="Cambria Math" w:eastAsia="SimSun" w:hAnsi="Cambria Math"/>
            <w:lang w:val="fr-FR" w:eastAsia="zh-CN"/>
          </w:rPr>
          <m:t>26+10*</m:t>
        </m:r>
        <m:func>
          <m:funcPr>
            <m:ctrlPr>
              <w:rPr>
                <w:rFonts w:ascii="Cambria Math" w:eastAsia="SimSun" w:hAnsi="Cambria Math"/>
                <w:bCs/>
                <w:i/>
                <w:iCs/>
                <w:lang w:eastAsia="zh-CN"/>
              </w:rPr>
            </m:ctrlPr>
          </m:funcPr>
          <m:fName>
            <m:sSub>
              <m:sSubPr>
                <m:ctrlPr>
                  <w:rPr>
                    <w:rFonts w:ascii="Cambria Math" w:eastAsia="SimSun" w:hAnsi="Cambria Math"/>
                    <w:bCs/>
                    <w:i/>
                    <w:iCs/>
                    <w:lang w:eastAsia="zh-CN"/>
                  </w:rPr>
                </m:ctrlPr>
              </m:sSubPr>
              <m:e>
                <m:r>
                  <w:rPr>
                    <w:rFonts w:ascii="Cambria Math" w:eastAsia="SimSun" w:hAnsi="Cambria Math"/>
                    <w:lang w:val="fr-FR" w:eastAsia="zh-CN"/>
                  </w:rPr>
                  <m:t>log</m:t>
                </m:r>
              </m:e>
              <m:sub>
                <m:r>
                  <w:rPr>
                    <w:rFonts w:ascii="Cambria Math" w:eastAsia="SimSun" w:hAnsi="Cambria Math"/>
                    <w:lang w:val="fr-FR" w:eastAsia="zh-CN"/>
                  </w:rPr>
                  <m:t>10</m:t>
                </m:r>
              </m:sub>
            </m:sSub>
          </m:fName>
          <m:e>
            <m:r>
              <w:rPr>
                <w:rFonts w:ascii="Cambria Math" w:eastAsia="SimSun" w:hAnsi="Cambria Math"/>
                <w:lang w:val="fr-FR" w:eastAsia="zh-CN"/>
              </w:rPr>
              <m:t xml:space="preserve">( </m:t>
            </m:r>
            <m:f>
              <m:fPr>
                <m:ctrlPr>
                  <w:rPr>
                    <w:rFonts w:ascii="Cambria Math" w:eastAsia="SimSun" w:hAnsi="Cambria Math"/>
                    <w:bCs/>
                    <w:i/>
                    <w:iCs/>
                    <w:lang w:eastAsia="zh-CN"/>
                  </w:rPr>
                </m:ctrlPr>
              </m:fPr>
              <m:num>
                <m:r>
                  <w:rPr>
                    <w:rFonts w:ascii="Cambria Math" w:eastAsia="SimSun" w:hAnsi="Cambria Math"/>
                    <w:lang w:val="fr-FR" w:eastAsia="zh-CN"/>
                  </w:rPr>
                  <m:t>LCRB2*SCS2</m:t>
                </m:r>
              </m:num>
              <m:den>
                <m:r>
                  <w:rPr>
                    <w:rFonts w:ascii="Cambria Math" w:eastAsia="SimSun" w:hAnsi="Cambria Math"/>
                    <w:lang w:val="fr-FR" w:eastAsia="zh-CN"/>
                  </w:rPr>
                  <m:t>LCRB1*SCS1+LCRB2*SCS2</m:t>
                </m:r>
              </m:den>
            </m:f>
            <m:r>
              <w:rPr>
                <w:rFonts w:ascii="Cambria Math" w:eastAsia="SimSun" w:hAnsi="Cambria Math"/>
                <w:lang w:val="fr-FR" w:eastAsia="zh-CN"/>
              </w:rPr>
              <m:t>)+3</m:t>
            </m:r>
          </m:e>
        </m:func>
      </m:oMath>
    </w:p>
    <w:p w14:paraId="36483581" w14:textId="77777777" w:rsidR="003C0520" w:rsidRPr="003C0520" w:rsidRDefault="003C0520">
      <w:pPr>
        <w:numPr>
          <w:ilvl w:val="1"/>
          <w:numId w:val="25"/>
        </w:numPr>
        <w:overflowPunct/>
        <w:autoSpaceDE/>
        <w:autoSpaceDN/>
        <w:adjustRightInd/>
        <w:spacing w:after="0"/>
        <w:ind w:left="360"/>
        <w:jc w:val="both"/>
        <w:textAlignment w:val="auto"/>
        <w:rPr>
          <w:rFonts w:eastAsia="MS Mincho"/>
          <w:b/>
          <w:i/>
          <w:iCs/>
          <w:color w:val="0070C0"/>
          <w:szCs w:val="18"/>
          <w:u w:val="single"/>
          <w:lang w:val="en-US" w:eastAsia="ko-KR"/>
        </w:rPr>
      </w:pPr>
      <w:r w:rsidRPr="003C0520">
        <w:rPr>
          <w:rFonts w:eastAsia="SimSun"/>
          <w:i/>
          <w:iCs/>
          <w:szCs w:val="24"/>
          <w:lang w:eastAsia="zh-CN"/>
        </w:rPr>
        <w:t xml:space="preserve">Proposal 2: Changes to TS 38.101-1 for dual-PA architecture, inset new equation for </w:t>
      </w:r>
      <w:proofErr w:type="spellStart"/>
      <w:proofErr w:type="gramStart"/>
      <w:r w:rsidRPr="003C0520">
        <w:rPr>
          <w:i/>
          <w:iCs/>
          <w:lang w:bidi="bn-IN"/>
        </w:rPr>
        <w:t>P</w:t>
      </w:r>
      <w:r w:rsidRPr="003C0520">
        <w:rPr>
          <w:i/>
          <w:iCs/>
          <w:vertAlign w:val="subscript"/>
          <w:lang w:bidi="bn-IN"/>
        </w:rPr>
        <w:t>CMAX,</w:t>
      </w:r>
      <w:r w:rsidRPr="003C0520">
        <w:rPr>
          <w:i/>
          <w:iCs/>
          <w:vertAlign w:val="subscript"/>
          <w:lang w:eastAsia="zh-CN" w:bidi="bn-IN"/>
        </w:rPr>
        <w:t>c</w:t>
      </w:r>
      <w:proofErr w:type="spellEnd"/>
      <w:proofErr w:type="gramEnd"/>
      <w:r w:rsidRPr="003C0520">
        <w:rPr>
          <w:i/>
          <w:iCs/>
          <w:vertAlign w:val="subscript"/>
          <w:lang w:eastAsia="zh-CN" w:bidi="bn-IN"/>
        </w:rPr>
        <w:t xml:space="preserve"> </w:t>
      </w:r>
      <w:r w:rsidRPr="003C0520">
        <w:rPr>
          <w:rFonts w:eastAsia="SimSun"/>
          <w:i/>
          <w:iCs/>
          <w:szCs w:val="24"/>
          <w:lang w:eastAsia="zh-CN"/>
        </w:rPr>
        <w:t>(Ericsson, more details refer to R4-2407721)</w:t>
      </w:r>
    </w:p>
    <w:p w14:paraId="68C5C1A7" w14:textId="77777777" w:rsidR="00135B4D" w:rsidRDefault="00135B4D" w:rsidP="00135B4D">
      <w:pPr>
        <w:spacing w:after="0"/>
        <w:rPr>
          <w:rFonts w:eastAsia="Arial"/>
          <w:lang w:eastAsia="zh-CN"/>
        </w:rPr>
      </w:pPr>
    </w:p>
    <w:p w14:paraId="22CD4D07" w14:textId="0AB4C4A3" w:rsidR="00F516CA" w:rsidRPr="003C0520" w:rsidRDefault="00F516CA" w:rsidP="00F516CA">
      <w:pPr>
        <w:rPr>
          <w:rFonts w:eastAsia="Arial"/>
          <w:lang w:eastAsia="zh-CN"/>
        </w:rPr>
      </w:pPr>
      <w:r>
        <w:rPr>
          <w:rFonts w:eastAsia="Arial"/>
          <w:lang w:eastAsia="zh-CN"/>
        </w:rPr>
        <w:t xml:space="preserve">In this contribution, we </w:t>
      </w:r>
      <w:r w:rsidR="00581BDF">
        <w:rPr>
          <w:rFonts w:eastAsia="Arial"/>
          <w:lang w:eastAsia="zh-CN"/>
        </w:rPr>
        <w:t>address the</w:t>
      </w:r>
      <w:r>
        <w:rPr>
          <w:rFonts w:eastAsia="Arial"/>
          <w:lang w:eastAsia="zh-CN"/>
        </w:rPr>
        <w:t xml:space="preserve"> initial backoff assessment based on </w:t>
      </w:r>
      <w:r w:rsidR="00581BDF">
        <w:rPr>
          <w:rFonts w:eastAsia="Arial"/>
          <w:lang w:eastAsia="zh-CN"/>
        </w:rPr>
        <w:t xml:space="preserve">a </w:t>
      </w:r>
      <w:proofErr w:type="spellStart"/>
      <w:r>
        <w:rPr>
          <w:rFonts w:eastAsia="Arial"/>
          <w:lang w:eastAsia="zh-CN"/>
        </w:rPr>
        <w:t>dualPA</w:t>
      </w:r>
      <w:proofErr w:type="spellEnd"/>
      <w:r>
        <w:rPr>
          <w:rFonts w:eastAsia="Arial"/>
          <w:lang w:eastAsia="zh-CN"/>
        </w:rPr>
        <w:t xml:space="preserve"> </w:t>
      </w:r>
      <w:proofErr w:type="gramStart"/>
      <w:r>
        <w:rPr>
          <w:rFonts w:eastAsia="Arial"/>
          <w:lang w:eastAsia="zh-CN"/>
        </w:rPr>
        <w:t>architecture</w:t>
      </w:r>
      <w:r w:rsidR="00581BDF">
        <w:rPr>
          <w:rFonts w:eastAsia="Arial"/>
          <w:lang w:eastAsia="zh-CN"/>
        </w:rPr>
        <w:t>,</w:t>
      </w:r>
      <w:r>
        <w:rPr>
          <w:rFonts w:eastAsia="Arial"/>
          <w:lang w:eastAsia="zh-CN"/>
        </w:rPr>
        <w:t xml:space="preserve"> and</w:t>
      </w:r>
      <w:proofErr w:type="gramEnd"/>
      <w:r w:rsidR="00581BDF">
        <w:rPr>
          <w:rFonts w:eastAsia="Arial"/>
          <w:lang w:eastAsia="zh-CN"/>
        </w:rPr>
        <w:t xml:space="preserve"> applying</w:t>
      </w:r>
      <w:r>
        <w:rPr>
          <w:rFonts w:eastAsia="Arial"/>
          <w:lang w:eastAsia="zh-CN"/>
        </w:rPr>
        <w:t xml:space="preserve"> the usual equal PSD assumption. The aspects related to </w:t>
      </w:r>
      <w:proofErr w:type="spellStart"/>
      <w:proofErr w:type="gramStart"/>
      <w:r>
        <w:rPr>
          <w:rFonts w:eastAsia="Arial"/>
          <w:lang w:eastAsia="zh-CN"/>
        </w:rPr>
        <w:t>PCmax</w:t>
      </w:r>
      <w:proofErr w:type="spellEnd"/>
      <w:r>
        <w:rPr>
          <w:rFonts w:eastAsia="Arial"/>
          <w:lang w:eastAsia="zh-CN"/>
        </w:rPr>
        <w:t>,</w:t>
      </w:r>
      <w:proofErr w:type="gramEnd"/>
      <w:r>
        <w:rPr>
          <w:rFonts w:eastAsia="Arial"/>
          <w:lang w:eastAsia="zh-CN"/>
        </w:rPr>
        <w:t xml:space="preserve"> equal PWR/PSD assumption are covered in [4].</w:t>
      </w:r>
    </w:p>
    <w:p w14:paraId="56F28A74" w14:textId="5C22988A" w:rsidR="00F52D3F" w:rsidRDefault="00F52D3F" w:rsidP="00F52D3F">
      <w:pPr>
        <w:pStyle w:val="Heading2"/>
        <w:rPr>
          <w:rFonts w:eastAsia="Arial"/>
          <w:lang w:eastAsia="zh-CN"/>
        </w:rPr>
      </w:pPr>
      <w:r>
        <w:rPr>
          <w:rFonts w:eastAsia="Arial"/>
          <w:lang w:eastAsia="zh-CN"/>
        </w:rPr>
        <w:t>2.2 Existing non-contiguous intra-band ULCA MPR</w:t>
      </w:r>
    </w:p>
    <w:p w14:paraId="609662D4" w14:textId="53E85032" w:rsidR="00706A2F" w:rsidRDefault="00135B4D" w:rsidP="00834C60">
      <w:pPr>
        <w:spacing w:after="0"/>
        <w:rPr>
          <w:rFonts w:eastAsia="Arial"/>
          <w:lang w:eastAsia="zh-CN"/>
        </w:rPr>
      </w:pPr>
      <w:r>
        <w:rPr>
          <w:rFonts w:eastAsia="Arial"/>
          <w:lang w:eastAsia="zh-CN"/>
        </w:rPr>
        <w:t xml:space="preserve">As an initial assessment for PC1.5 MPR, we first </w:t>
      </w:r>
      <w:proofErr w:type="spellStart"/>
      <w:r>
        <w:rPr>
          <w:rFonts w:eastAsia="Arial"/>
          <w:lang w:eastAsia="zh-CN"/>
        </w:rPr>
        <w:t>analyze</w:t>
      </w:r>
      <w:proofErr w:type="spellEnd"/>
      <w:r>
        <w:rPr>
          <w:rFonts w:eastAsia="Arial"/>
          <w:lang w:eastAsia="zh-CN"/>
        </w:rPr>
        <w:t xml:space="preserve"> the currently specified MPR for PC2 and PC3 for the two IMD3 limitations at -13dBm/MHz and -30dBm/MHz as collected in Table 1.</w:t>
      </w:r>
    </w:p>
    <w:p w14:paraId="7965FFB9" w14:textId="59104E79" w:rsidR="00135B4D" w:rsidRDefault="00135B4D" w:rsidP="00834C60">
      <w:pPr>
        <w:spacing w:after="0"/>
        <w:rPr>
          <w:rFonts w:eastAsia="Arial"/>
          <w:lang w:eastAsia="zh-CN"/>
        </w:rPr>
      </w:pPr>
    </w:p>
    <w:p w14:paraId="619F51F2" w14:textId="4FE15EE4" w:rsidR="00135B4D" w:rsidRDefault="00135B4D" w:rsidP="00834C60">
      <w:pPr>
        <w:spacing w:after="0"/>
        <w:rPr>
          <w:rFonts w:eastAsia="Arial"/>
          <w:lang w:eastAsia="zh-CN"/>
        </w:rPr>
      </w:pPr>
      <w:r>
        <w:rPr>
          <w:rFonts w:eastAsia="Arial"/>
          <w:lang w:eastAsia="zh-CN"/>
        </w:rPr>
        <w:t xml:space="preserve">Especially, the architectures for </w:t>
      </w:r>
      <w:proofErr w:type="spellStart"/>
      <w:r>
        <w:rPr>
          <w:rFonts w:eastAsia="Arial"/>
          <w:lang w:eastAsia="zh-CN"/>
        </w:rPr>
        <w:t>DualPA</w:t>
      </w:r>
      <w:proofErr w:type="spellEnd"/>
      <w:r>
        <w:rPr>
          <w:rFonts w:eastAsia="Arial"/>
          <w:lang w:eastAsia="zh-CN"/>
        </w:rPr>
        <w:t xml:space="preserve"> (2LO) and single </w:t>
      </w:r>
      <w:r w:rsidR="00581BDF">
        <w:rPr>
          <w:rFonts w:eastAsia="Arial"/>
          <w:lang w:eastAsia="zh-CN"/>
        </w:rPr>
        <w:t xml:space="preserve">PA </w:t>
      </w:r>
      <w:r>
        <w:rPr>
          <w:rFonts w:eastAsia="Arial"/>
          <w:lang w:eastAsia="zh-CN"/>
        </w:rPr>
        <w:t>for both CCs (1LO)</w:t>
      </w:r>
      <w:r w:rsidR="00EE7887">
        <w:rPr>
          <w:rFonts w:eastAsia="Arial"/>
          <w:lang w:eastAsia="zh-CN"/>
        </w:rPr>
        <w:t xml:space="preserve"> are relevant for PC1.5 as:</w:t>
      </w:r>
    </w:p>
    <w:p w14:paraId="790A9B99" w14:textId="43C847CD" w:rsidR="00EE7887" w:rsidRPr="00581BDF" w:rsidRDefault="00EE7887" w:rsidP="00581BDF">
      <w:pPr>
        <w:pStyle w:val="ListParagraph"/>
        <w:numPr>
          <w:ilvl w:val="0"/>
          <w:numId w:val="27"/>
        </w:numPr>
        <w:spacing w:after="0"/>
        <w:ind w:firstLineChars="0"/>
        <w:rPr>
          <w:rFonts w:eastAsia="Arial"/>
          <w:lang w:eastAsia="zh-CN"/>
        </w:rPr>
      </w:pPr>
      <w:r>
        <w:rPr>
          <w:rFonts w:eastAsia="Arial"/>
          <w:lang w:eastAsia="zh-CN"/>
        </w:rPr>
        <w:t xml:space="preserve">The PC2 </w:t>
      </w:r>
      <w:proofErr w:type="spellStart"/>
      <w:r>
        <w:rPr>
          <w:rFonts w:eastAsia="Arial"/>
          <w:lang w:eastAsia="zh-CN"/>
        </w:rPr>
        <w:t>DualPA</w:t>
      </w:r>
      <w:proofErr w:type="spellEnd"/>
      <w:r>
        <w:rPr>
          <w:rFonts w:eastAsia="Arial"/>
          <w:lang w:eastAsia="zh-CN"/>
        </w:rPr>
        <w:t xml:space="preserve"> architecture is already implemented with at least one 26dBm PA:</w:t>
      </w:r>
      <w:r w:rsidR="00581BDF">
        <w:rPr>
          <w:rFonts w:eastAsia="Arial"/>
          <w:lang w:eastAsia="zh-CN"/>
        </w:rPr>
        <w:t xml:space="preserve"> </w:t>
      </w:r>
      <w:r w:rsidRPr="00581BDF">
        <w:rPr>
          <w:rFonts w:eastAsia="Arial"/>
          <w:lang w:eastAsia="zh-CN"/>
        </w:rPr>
        <w:t xml:space="preserve">Same power capability per CC than PC1.5 </w:t>
      </w:r>
      <w:proofErr w:type="spellStart"/>
      <w:r w:rsidRPr="00581BDF">
        <w:rPr>
          <w:rFonts w:eastAsia="Arial"/>
          <w:lang w:eastAsia="zh-CN"/>
        </w:rPr>
        <w:t>DualPA</w:t>
      </w:r>
      <w:proofErr w:type="spellEnd"/>
      <w:r w:rsidRPr="00581BDF">
        <w:rPr>
          <w:rFonts w:eastAsia="Arial"/>
          <w:lang w:eastAsia="zh-CN"/>
        </w:rPr>
        <w:t xml:space="preserve"> case.</w:t>
      </w:r>
    </w:p>
    <w:p w14:paraId="31B07EAF" w14:textId="457CAA33" w:rsidR="00EE7887" w:rsidRDefault="00EE7887">
      <w:pPr>
        <w:pStyle w:val="ListParagraph"/>
        <w:numPr>
          <w:ilvl w:val="0"/>
          <w:numId w:val="28"/>
        </w:numPr>
        <w:spacing w:after="0"/>
        <w:ind w:firstLineChars="0"/>
        <w:rPr>
          <w:rFonts w:eastAsia="Arial"/>
          <w:lang w:eastAsia="zh-CN"/>
        </w:rPr>
      </w:pPr>
      <w:r>
        <w:rPr>
          <w:rFonts w:eastAsia="Arial"/>
          <w:lang w:eastAsia="zh-CN"/>
        </w:rPr>
        <w:t>The PC2 single PA for both CC</w:t>
      </w:r>
      <w:r w:rsidR="00581BDF">
        <w:rPr>
          <w:rFonts w:eastAsia="Arial"/>
          <w:lang w:eastAsia="zh-CN"/>
        </w:rPr>
        <w:t>s</w:t>
      </w:r>
      <w:r>
        <w:rPr>
          <w:rFonts w:eastAsia="Arial"/>
          <w:lang w:eastAsia="zh-CN"/>
        </w:rPr>
        <w:t xml:space="preserve"> also uses </w:t>
      </w:r>
      <w:r w:rsidR="00D503F0">
        <w:rPr>
          <w:rFonts w:eastAsia="Arial"/>
          <w:lang w:eastAsia="zh-CN"/>
        </w:rPr>
        <w:t xml:space="preserve">one </w:t>
      </w:r>
      <w:r>
        <w:rPr>
          <w:rFonts w:eastAsia="Arial"/>
          <w:lang w:eastAsia="zh-CN"/>
        </w:rPr>
        <w:t>26dBm PA and a PC1.5 2Tx architecture would be based on two of those</w:t>
      </w:r>
      <w:r w:rsidR="00581BDF">
        <w:rPr>
          <w:rFonts w:eastAsia="Arial"/>
          <w:lang w:eastAsia="zh-CN"/>
        </w:rPr>
        <w:t xml:space="preserve"> PAs</w:t>
      </w:r>
      <w:r>
        <w:rPr>
          <w:rFonts w:eastAsia="Arial"/>
          <w:lang w:eastAsia="zh-CN"/>
        </w:rPr>
        <w:t>.</w:t>
      </w:r>
    </w:p>
    <w:p w14:paraId="4C853FB2" w14:textId="7524C34B" w:rsidR="00D503F0" w:rsidRDefault="00275462">
      <w:pPr>
        <w:pStyle w:val="ListParagraph"/>
        <w:numPr>
          <w:ilvl w:val="0"/>
          <w:numId w:val="28"/>
        </w:numPr>
        <w:spacing w:after="0"/>
        <w:ind w:firstLineChars="0"/>
        <w:rPr>
          <w:rFonts w:eastAsia="Arial"/>
          <w:lang w:eastAsia="zh-CN"/>
        </w:rPr>
      </w:pPr>
      <w:r>
        <w:rPr>
          <w:rFonts w:eastAsia="Arial"/>
          <w:lang w:eastAsia="zh-CN"/>
        </w:rPr>
        <w:t xml:space="preserve">The difference between PC3 and PC2 may provide </w:t>
      </w:r>
      <w:r w:rsidR="00581BDF">
        <w:rPr>
          <w:rFonts w:eastAsia="Arial"/>
          <w:lang w:eastAsia="zh-CN"/>
        </w:rPr>
        <w:t>valuable</w:t>
      </w:r>
      <w:r>
        <w:rPr>
          <w:rFonts w:eastAsia="Arial"/>
          <w:lang w:eastAsia="zh-CN"/>
        </w:rPr>
        <w:t xml:space="preserve"> insight on the PC2 to PC1.5 MPR increase.</w:t>
      </w:r>
    </w:p>
    <w:p w14:paraId="3DE1C987" w14:textId="3EE6B4BB" w:rsidR="00D503F0" w:rsidRDefault="00D503F0" w:rsidP="00D503F0">
      <w:pPr>
        <w:spacing w:after="0"/>
        <w:rPr>
          <w:rFonts w:eastAsia="Arial"/>
          <w:lang w:eastAsia="zh-CN"/>
        </w:rPr>
      </w:pPr>
    </w:p>
    <w:p w14:paraId="33B02CD8" w14:textId="4DEAAF17" w:rsidR="00D503F0" w:rsidRDefault="00D503F0" w:rsidP="00D503F0">
      <w:pPr>
        <w:spacing w:after="0"/>
        <w:rPr>
          <w:rFonts w:eastAsia="Arial"/>
          <w:lang w:eastAsia="zh-CN"/>
        </w:rPr>
      </w:pPr>
      <w:r>
        <w:rPr>
          <w:rFonts w:eastAsia="Arial"/>
          <w:lang w:eastAsia="zh-CN"/>
        </w:rPr>
        <w:t>The following PA implementations were used to derive the non-contiguous ULCA MPR:</w:t>
      </w:r>
    </w:p>
    <w:p w14:paraId="3F4BE065" w14:textId="1737AE45" w:rsidR="00D503F0" w:rsidRDefault="00D503F0">
      <w:pPr>
        <w:pStyle w:val="ListParagraph"/>
        <w:numPr>
          <w:ilvl w:val="0"/>
          <w:numId w:val="32"/>
        </w:numPr>
        <w:spacing w:after="0"/>
        <w:ind w:firstLineChars="0"/>
        <w:rPr>
          <w:rFonts w:eastAsia="Arial"/>
          <w:lang w:eastAsia="zh-CN"/>
        </w:rPr>
      </w:pPr>
      <w:r>
        <w:rPr>
          <w:rFonts w:eastAsia="Arial"/>
          <w:lang w:eastAsia="zh-CN"/>
        </w:rPr>
        <w:t xml:space="preserve">One 23dBm PA for PC3 MPR for UE not indicating </w:t>
      </w:r>
      <w:proofErr w:type="spellStart"/>
      <w:proofErr w:type="gramStart"/>
      <w:r>
        <w:rPr>
          <w:rFonts w:eastAsia="Arial"/>
          <w:lang w:eastAsia="zh-CN"/>
        </w:rPr>
        <w:t>dualPA</w:t>
      </w:r>
      <w:proofErr w:type="spellEnd"/>
      <w:proofErr w:type="gramEnd"/>
    </w:p>
    <w:p w14:paraId="51A18541" w14:textId="1F7B4485" w:rsidR="00D503F0" w:rsidRDefault="00D503F0">
      <w:pPr>
        <w:pStyle w:val="ListParagraph"/>
        <w:numPr>
          <w:ilvl w:val="0"/>
          <w:numId w:val="32"/>
        </w:numPr>
        <w:spacing w:after="0"/>
        <w:ind w:firstLineChars="0"/>
        <w:rPr>
          <w:rFonts w:eastAsia="Arial"/>
          <w:lang w:eastAsia="zh-CN"/>
        </w:rPr>
      </w:pPr>
      <w:r>
        <w:rPr>
          <w:rFonts w:eastAsia="Arial"/>
          <w:lang w:eastAsia="zh-CN"/>
        </w:rPr>
        <w:t xml:space="preserve">Two 23dBm PA for PC3 MPR for UE indicating </w:t>
      </w:r>
      <w:proofErr w:type="spellStart"/>
      <w:r>
        <w:rPr>
          <w:rFonts w:eastAsia="Arial"/>
          <w:lang w:eastAsia="zh-CN"/>
        </w:rPr>
        <w:t>dualPA</w:t>
      </w:r>
      <w:proofErr w:type="spellEnd"/>
      <w:r>
        <w:rPr>
          <w:rFonts w:eastAsia="Arial"/>
          <w:lang w:eastAsia="zh-CN"/>
        </w:rPr>
        <w:t xml:space="preserve"> (it </w:t>
      </w:r>
      <w:r w:rsidR="00581BDF">
        <w:rPr>
          <w:rFonts w:eastAsia="Arial"/>
          <w:lang w:eastAsia="zh-CN"/>
        </w:rPr>
        <w:t>may be</w:t>
      </w:r>
      <w:r>
        <w:rPr>
          <w:rFonts w:eastAsia="Arial"/>
          <w:lang w:eastAsia="zh-CN"/>
        </w:rPr>
        <w:t xml:space="preserve"> sufficient to </w:t>
      </w:r>
      <w:r w:rsidR="00581BDF">
        <w:rPr>
          <w:rFonts w:eastAsia="Arial"/>
          <w:lang w:eastAsia="zh-CN"/>
        </w:rPr>
        <w:t>use</w:t>
      </w:r>
      <w:r>
        <w:rPr>
          <w:rFonts w:eastAsia="Arial"/>
          <w:lang w:eastAsia="zh-CN"/>
        </w:rPr>
        <w:t xml:space="preserve"> only one 23dBm PA</w:t>
      </w:r>
      <w:r w:rsidR="009C4A0E">
        <w:rPr>
          <w:rFonts w:eastAsia="Arial"/>
          <w:lang w:eastAsia="zh-CN"/>
        </w:rPr>
        <w:t>.</w:t>
      </w:r>
      <w:r>
        <w:rPr>
          <w:rFonts w:eastAsia="Arial"/>
          <w:lang w:eastAsia="zh-CN"/>
        </w:rPr>
        <w:t xml:space="preserve"> </w:t>
      </w:r>
      <w:proofErr w:type="gramStart"/>
      <w:r w:rsidR="009C4A0E">
        <w:rPr>
          <w:rFonts w:eastAsia="Arial"/>
          <w:lang w:eastAsia="zh-CN"/>
        </w:rPr>
        <w:t xml:space="preserve">However, </w:t>
      </w:r>
      <w:r>
        <w:rPr>
          <w:rFonts w:eastAsia="Arial"/>
          <w:lang w:eastAsia="zh-CN"/>
        </w:rPr>
        <w:t xml:space="preserve"> in</w:t>
      </w:r>
      <w:proofErr w:type="gramEnd"/>
      <w:r>
        <w:rPr>
          <w:rFonts w:eastAsia="Arial"/>
          <w:lang w:eastAsia="zh-CN"/>
        </w:rPr>
        <w:t xml:space="preserve"> fact there </w:t>
      </w:r>
      <w:r w:rsidR="009C4A0E">
        <w:rPr>
          <w:rFonts w:eastAsia="Arial"/>
          <w:lang w:eastAsia="zh-CN"/>
        </w:rPr>
        <w:t>are</w:t>
      </w:r>
      <w:r>
        <w:rPr>
          <w:rFonts w:eastAsia="Arial"/>
          <w:lang w:eastAsia="zh-CN"/>
        </w:rPr>
        <w:t xml:space="preserve"> no 20dBm PAs for NR bands</w:t>
      </w:r>
      <w:r w:rsidR="009C4A0E">
        <w:rPr>
          <w:rFonts w:eastAsia="Arial"/>
          <w:lang w:eastAsia="zh-CN"/>
        </w:rPr>
        <w:t>,</w:t>
      </w:r>
      <w:r>
        <w:rPr>
          <w:rFonts w:eastAsia="Arial"/>
          <w:lang w:eastAsia="zh-CN"/>
        </w:rPr>
        <w:t xml:space="preserve"> except for NR-U)</w:t>
      </w:r>
    </w:p>
    <w:p w14:paraId="4F27D46C" w14:textId="1EC346C1" w:rsidR="00D503F0" w:rsidRDefault="00D503F0">
      <w:pPr>
        <w:pStyle w:val="ListParagraph"/>
        <w:numPr>
          <w:ilvl w:val="0"/>
          <w:numId w:val="32"/>
        </w:numPr>
        <w:spacing w:after="0"/>
        <w:ind w:firstLineChars="0"/>
        <w:rPr>
          <w:rFonts w:eastAsia="Arial"/>
          <w:lang w:eastAsia="zh-CN"/>
        </w:rPr>
      </w:pPr>
      <w:r>
        <w:rPr>
          <w:rFonts w:eastAsia="Arial"/>
          <w:lang w:eastAsia="zh-CN"/>
        </w:rPr>
        <w:t xml:space="preserve">One 26dBm PA for PC2 MPR for UE not indicating </w:t>
      </w:r>
      <w:proofErr w:type="spellStart"/>
      <w:proofErr w:type="gramStart"/>
      <w:r>
        <w:rPr>
          <w:rFonts w:eastAsia="Arial"/>
          <w:lang w:eastAsia="zh-CN"/>
        </w:rPr>
        <w:t>dualPA</w:t>
      </w:r>
      <w:proofErr w:type="spellEnd"/>
      <w:proofErr w:type="gramEnd"/>
    </w:p>
    <w:p w14:paraId="460D04AE" w14:textId="0D9E51E6" w:rsidR="00D503F0" w:rsidRDefault="00D503F0">
      <w:pPr>
        <w:pStyle w:val="ListParagraph"/>
        <w:numPr>
          <w:ilvl w:val="0"/>
          <w:numId w:val="32"/>
        </w:numPr>
        <w:spacing w:after="0"/>
        <w:ind w:firstLineChars="0"/>
        <w:rPr>
          <w:rFonts w:eastAsia="Arial"/>
          <w:lang w:eastAsia="zh-CN"/>
        </w:rPr>
      </w:pPr>
      <w:r>
        <w:rPr>
          <w:rFonts w:eastAsia="Arial"/>
          <w:lang w:eastAsia="zh-CN"/>
        </w:rPr>
        <w:t>Two 26dBm PA</w:t>
      </w:r>
      <w:r w:rsidR="009C4A0E">
        <w:rPr>
          <w:rFonts w:eastAsia="Arial"/>
          <w:lang w:eastAsia="zh-CN"/>
        </w:rPr>
        <w:t>s</w:t>
      </w:r>
      <w:r>
        <w:rPr>
          <w:rFonts w:eastAsia="Arial"/>
          <w:lang w:eastAsia="zh-CN"/>
        </w:rPr>
        <w:t xml:space="preserve"> for PC3 MPR for UE indicating </w:t>
      </w:r>
      <w:proofErr w:type="spellStart"/>
      <w:r>
        <w:rPr>
          <w:rFonts w:eastAsia="Arial"/>
          <w:lang w:eastAsia="zh-CN"/>
        </w:rPr>
        <w:t>dualPA</w:t>
      </w:r>
      <w:proofErr w:type="spellEnd"/>
      <w:r w:rsidR="009C4A0E">
        <w:rPr>
          <w:rFonts w:eastAsia="Arial"/>
          <w:lang w:eastAsia="zh-CN"/>
        </w:rPr>
        <w:t>,</w:t>
      </w:r>
      <w:r>
        <w:rPr>
          <w:rFonts w:eastAsia="Arial"/>
          <w:lang w:eastAsia="zh-CN"/>
        </w:rPr>
        <w:t xml:space="preserve"> </w:t>
      </w:r>
      <w:r w:rsidR="009C4A0E">
        <w:rPr>
          <w:rFonts w:eastAsia="Arial"/>
          <w:lang w:eastAsia="zh-CN"/>
        </w:rPr>
        <w:t>but</w:t>
      </w:r>
      <w:r>
        <w:rPr>
          <w:rFonts w:eastAsia="Arial"/>
          <w:lang w:eastAsia="zh-CN"/>
        </w:rPr>
        <w:t xml:space="preserve"> not requiring LO/CC </w:t>
      </w:r>
      <w:proofErr w:type="gramStart"/>
      <w:r>
        <w:rPr>
          <w:rFonts w:eastAsia="Arial"/>
          <w:lang w:eastAsia="zh-CN"/>
        </w:rPr>
        <w:t>switching</w:t>
      </w:r>
      <w:proofErr w:type="gramEnd"/>
    </w:p>
    <w:p w14:paraId="0383BB21" w14:textId="0DB89B2E" w:rsidR="00D503F0" w:rsidRPr="00D503F0" w:rsidRDefault="00D503F0">
      <w:pPr>
        <w:pStyle w:val="ListParagraph"/>
        <w:numPr>
          <w:ilvl w:val="0"/>
          <w:numId w:val="32"/>
        </w:numPr>
        <w:spacing w:after="0"/>
        <w:ind w:firstLineChars="0"/>
        <w:rPr>
          <w:rFonts w:eastAsia="Arial"/>
          <w:lang w:eastAsia="zh-CN"/>
        </w:rPr>
      </w:pPr>
      <w:r>
        <w:rPr>
          <w:rFonts w:eastAsia="Arial"/>
          <w:lang w:eastAsia="zh-CN"/>
        </w:rPr>
        <w:t xml:space="preserve">One 26dBm PA + one 23dBm PA for UE indicating </w:t>
      </w:r>
      <w:proofErr w:type="spellStart"/>
      <w:proofErr w:type="gramStart"/>
      <w:r>
        <w:rPr>
          <w:rFonts w:eastAsia="Arial"/>
          <w:lang w:eastAsia="zh-CN"/>
        </w:rPr>
        <w:t>dualPA</w:t>
      </w:r>
      <w:proofErr w:type="spellEnd"/>
      <w:r w:rsidR="009C4A0E">
        <w:rPr>
          <w:rFonts w:eastAsia="Arial"/>
          <w:lang w:eastAsia="zh-CN"/>
        </w:rPr>
        <w:t>,</w:t>
      </w:r>
      <w:r>
        <w:rPr>
          <w:rFonts w:eastAsia="Arial"/>
          <w:lang w:eastAsia="zh-CN"/>
        </w:rPr>
        <w:t xml:space="preserve"> but</w:t>
      </w:r>
      <w:proofErr w:type="gramEnd"/>
      <w:r>
        <w:rPr>
          <w:rFonts w:eastAsia="Arial"/>
          <w:lang w:eastAsia="zh-CN"/>
        </w:rPr>
        <w:t xml:space="preserve"> requiring LO/CC switching.</w:t>
      </w:r>
    </w:p>
    <w:p w14:paraId="14CDF507" w14:textId="77777777" w:rsidR="00706A2F" w:rsidRDefault="00706A2F" w:rsidP="00834C60">
      <w:pPr>
        <w:spacing w:after="0"/>
        <w:rPr>
          <w:rFonts w:eastAsia="Arial"/>
          <w:lang w:eastAsia="zh-CN"/>
        </w:rPr>
      </w:pPr>
    </w:p>
    <w:p w14:paraId="164F2DD1" w14:textId="47DDDA58" w:rsidR="00135B4D" w:rsidRDefault="00135B4D" w:rsidP="00135B4D">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PC3 and PC2 MPR for non-contiguous ULCA for </w:t>
      </w:r>
      <w:r w:rsidR="00EE7887">
        <w:t>1LO or 2LO architectures</w:t>
      </w:r>
    </w:p>
    <w:tbl>
      <w:tblPr>
        <w:tblW w:w="9968" w:type="dxa"/>
        <w:jc w:val="center"/>
        <w:tblLook w:val="04A0" w:firstRow="1" w:lastRow="0" w:firstColumn="1" w:lastColumn="0" w:noHBand="0" w:noVBand="1"/>
      </w:tblPr>
      <w:tblGrid>
        <w:gridCol w:w="1260"/>
        <w:gridCol w:w="536"/>
        <w:gridCol w:w="1660"/>
        <w:gridCol w:w="536"/>
        <w:gridCol w:w="1763"/>
        <w:gridCol w:w="475"/>
        <w:gridCol w:w="1325"/>
        <w:gridCol w:w="625"/>
        <w:gridCol w:w="1782"/>
        <w:gridCol w:w="6"/>
      </w:tblGrid>
      <w:tr w:rsidR="00EE1541" w:rsidRPr="00EE1541" w14:paraId="38741E5F" w14:textId="77777777" w:rsidTr="00EE7887">
        <w:trPr>
          <w:trHeight w:val="300"/>
          <w:jc w:val="center"/>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36B5B"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SEM limit</w:t>
            </w:r>
          </w:p>
        </w:tc>
        <w:tc>
          <w:tcPr>
            <w:tcW w:w="4495" w:type="dxa"/>
            <w:gridSpan w:val="4"/>
            <w:tcBorders>
              <w:top w:val="single" w:sz="4" w:space="0" w:color="auto"/>
              <w:left w:val="nil"/>
              <w:bottom w:val="single" w:sz="4" w:space="0" w:color="auto"/>
              <w:right w:val="single" w:sz="4" w:space="0" w:color="auto"/>
            </w:tcBorders>
            <w:shd w:val="clear" w:color="auto" w:fill="auto"/>
            <w:noWrap/>
            <w:vAlign w:val="center"/>
            <w:hideMark/>
          </w:tcPr>
          <w:p w14:paraId="303A6172" w14:textId="77777777" w:rsidR="00EE1541" w:rsidRPr="00EE1541" w:rsidRDefault="00EE1541" w:rsidP="00EE1541">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-30dBm/MHz</w:t>
            </w:r>
          </w:p>
        </w:tc>
        <w:tc>
          <w:tcPr>
            <w:tcW w:w="4213" w:type="dxa"/>
            <w:gridSpan w:val="5"/>
            <w:tcBorders>
              <w:top w:val="single" w:sz="4" w:space="0" w:color="auto"/>
              <w:left w:val="nil"/>
              <w:bottom w:val="single" w:sz="4" w:space="0" w:color="auto"/>
              <w:right w:val="single" w:sz="4" w:space="0" w:color="auto"/>
            </w:tcBorders>
            <w:shd w:val="clear" w:color="auto" w:fill="auto"/>
            <w:noWrap/>
            <w:vAlign w:val="center"/>
            <w:hideMark/>
          </w:tcPr>
          <w:p w14:paraId="4AB90EA8" w14:textId="77777777" w:rsidR="00EE1541" w:rsidRPr="00EE1541" w:rsidRDefault="00EE1541" w:rsidP="00EE1541">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-13dBm/MHz</w:t>
            </w:r>
          </w:p>
        </w:tc>
      </w:tr>
      <w:tr w:rsidR="00EE1541" w:rsidRPr="00EE1541" w14:paraId="58190D1C" w14:textId="77777777" w:rsidTr="00EE7887">
        <w:trPr>
          <w:trHeight w:val="300"/>
          <w:jc w:val="center"/>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9BDE619"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Architecture</w:t>
            </w:r>
          </w:p>
        </w:tc>
        <w:tc>
          <w:tcPr>
            <w:tcW w:w="2196" w:type="dxa"/>
            <w:gridSpan w:val="2"/>
            <w:tcBorders>
              <w:top w:val="single" w:sz="4" w:space="0" w:color="auto"/>
              <w:left w:val="nil"/>
              <w:bottom w:val="single" w:sz="4" w:space="0" w:color="auto"/>
              <w:right w:val="single" w:sz="4" w:space="0" w:color="auto"/>
            </w:tcBorders>
            <w:shd w:val="clear" w:color="auto" w:fill="auto"/>
            <w:noWrap/>
            <w:vAlign w:val="center"/>
            <w:hideMark/>
          </w:tcPr>
          <w:p w14:paraId="653120C6" w14:textId="27833429" w:rsidR="00EE1541" w:rsidRPr="00EE1541" w:rsidRDefault="00EE1541" w:rsidP="00EE1541">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EE1541">
              <w:rPr>
                <w:rFonts w:asciiTheme="minorHAnsi" w:hAnsiTheme="minorHAnsi" w:cstheme="minorHAnsi"/>
                <w:color w:val="000000"/>
                <w:sz w:val="18"/>
                <w:szCs w:val="18"/>
                <w:lang w:val="en-US" w:eastAsia="en-US"/>
              </w:rPr>
              <w:t>DualPA</w:t>
            </w:r>
            <w:proofErr w:type="spellEnd"/>
            <w:r w:rsidR="00135B4D">
              <w:rPr>
                <w:rFonts w:asciiTheme="minorHAnsi" w:hAnsiTheme="minorHAnsi" w:cstheme="minorHAnsi"/>
                <w:color w:val="000000"/>
                <w:sz w:val="18"/>
                <w:szCs w:val="18"/>
                <w:lang w:val="en-US" w:eastAsia="en-US"/>
              </w:rPr>
              <w:t xml:space="preserve"> (</w:t>
            </w:r>
            <w:r w:rsidR="00EE7887">
              <w:rPr>
                <w:rFonts w:asciiTheme="minorHAnsi" w:hAnsiTheme="minorHAnsi" w:cstheme="minorHAnsi"/>
                <w:color w:val="000000"/>
                <w:sz w:val="18"/>
                <w:szCs w:val="18"/>
                <w:lang w:val="en-US" w:eastAsia="en-US"/>
              </w:rPr>
              <w:t>2</w:t>
            </w:r>
            <w:r w:rsidR="00135B4D">
              <w:rPr>
                <w:rFonts w:asciiTheme="minorHAnsi" w:hAnsiTheme="minorHAnsi" w:cstheme="minorHAnsi"/>
                <w:color w:val="000000"/>
                <w:sz w:val="18"/>
                <w:szCs w:val="18"/>
                <w:lang w:val="en-US" w:eastAsia="en-US"/>
              </w:rPr>
              <w:t>LO)</w:t>
            </w:r>
          </w:p>
        </w:tc>
        <w:tc>
          <w:tcPr>
            <w:tcW w:w="229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8C34803" w14:textId="71E33B33" w:rsidR="00EE1541" w:rsidRPr="00EE1541" w:rsidRDefault="00135B4D" w:rsidP="00EE1541">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Single PA for both CCs (</w:t>
            </w:r>
            <w:r w:rsidR="00EE7887">
              <w:rPr>
                <w:rFonts w:asciiTheme="minorHAnsi" w:hAnsiTheme="minorHAnsi" w:cstheme="minorHAnsi"/>
                <w:color w:val="000000"/>
                <w:sz w:val="18"/>
                <w:szCs w:val="18"/>
                <w:lang w:val="en-US" w:eastAsia="en-US"/>
              </w:rPr>
              <w:t>1</w:t>
            </w:r>
            <w:r>
              <w:rPr>
                <w:rFonts w:asciiTheme="minorHAnsi" w:hAnsiTheme="minorHAnsi" w:cstheme="minorHAnsi"/>
                <w:color w:val="000000"/>
                <w:sz w:val="18"/>
                <w:szCs w:val="18"/>
                <w:lang w:val="en-US" w:eastAsia="en-US"/>
              </w:rPr>
              <w:t>LO)</w:t>
            </w:r>
          </w:p>
        </w:tc>
        <w:tc>
          <w:tcPr>
            <w:tcW w:w="18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6AE6D22" w14:textId="38BC31AB" w:rsidR="00EE1541" w:rsidRPr="00EE1541" w:rsidRDefault="00EE1541" w:rsidP="00EE1541">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EE1541">
              <w:rPr>
                <w:rFonts w:asciiTheme="minorHAnsi" w:hAnsiTheme="minorHAnsi" w:cstheme="minorHAnsi"/>
                <w:color w:val="000000"/>
                <w:sz w:val="18"/>
                <w:szCs w:val="18"/>
                <w:lang w:val="en-US" w:eastAsia="en-US"/>
              </w:rPr>
              <w:t>DualPA</w:t>
            </w:r>
            <w:proofErr w:type="spellEnd"/>
            <w:r w:rsidR="00135B4D">
              <w:rPr>
                <w:rFonts w:asciiTheme="minorHAnsi" w:hAnsiTheme="minorHAnsi" w:cstheme="minorHAnsi"/>
                <w:color w:val="000000"/>
                <w:sz w:val="18"/>
                <w:szCs w:val="18"/>
                <w:lang w:val="en-US" w:eastAsia="en-US"/>
              </w:rPr>
              <w:t xml:space="preserve"> (</w:t>
            </w:r>
            <w:r w:rsidR="00EE7887">
              <w:rPr>
                <w:rFonts w:asciiTheme="minorHAnsi" w:hAnsiTheme="minorHAnsi" w:cstheme="minorHAnsi"/>
                <w:color w:val="000000"/>
                <w:sz w:val="18"/>
                <w:szCs w:val="18"/>
                <w:lang w:val="en-US" w:eastAsia="en-US"/>
              </w:rPr>
              <w:t>2</w:t>
            </w:r>
            <w:r w:rsidR="00135B4D">
              <w:rPr>
                <w:rFonts w:asciiTheme="minorHAnsi" w:hAnsiTheme="minorHAnsi" w:cstheme="minorHAnsi"/>
                <w:color w:val="000000"/>
                <w:sz w:val="18"/>
                <w:szCs w:val="18"/>
                <w:lang w:val="en-US" w:eastAsia="en-US"/>
              </w:rPr>
              <w:t>LO)</w:t>
            </w:r>
          </w:p>
        </w:tc>
        <w:tc>
          <w:tcPr>
            <w:tcW w:w="2413"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4C9DAD95" w14:textId="2F8660E9" w:rsidR="00EE1541" w:rsidRPr="00EE1541" w:rsidRDefault="00135B4D" w:rsidP="00EE1541">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Single PA for both CCs (</w:t>
            </w:r>
            <w:r w:rsidR="00EE7887">
              <w:rPr>
                <w:rFonts w:asciiTheme="minorHAnsi" w:hAnsiTheme="minorHAnsi" w:cstheme="minorHAnsi"/>
                <w:color w:val="000000"/>
                <w:sz w:val="18"/>
                <w:szCs w:val="18"/>
                <w:lang w:val="en-US" w:eastAsia="en-US"/>
              </w:rPr>
              <w:t>1</w:t>
            </w:r>
            <w:r>
              <w:rPr>
                <w:rFonts w:asciiTheme="minorHAnsi" w:hAnsiTheme="minorHAnsi" w:cstheme="minorHAnsi"/>
                <w:color w:val="000000"/>
                <w:sz w:val="18"/>
                <w:szCs w:val="18"/>
                <w:lang w:val="en-US" w:eastAsia="en-US"/>
              </w:rPr>
              <w:t>LO)</w:t>
            </w:r>
          </w:p>
        </w:tc>
      </w:tr>
      <w:tr w:rsidR="00EE1541" w:rsidRPr="00EE1541" w14:paraId="3A37110F" w14:textId="77777777" w:rsidTr="00EE7887">
        <w:trPr>
          <w:gridAfter w:val="1"/>
          <w:wAfter w:w="6" w:type="dxa"/>
          <w:trHeight w:val="300"/>
          <w:jc w:val="center"/>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5418DF29"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Parameter</w:t>
            </w:r>
          </w:p>
        </w:tc>
        <w:tc>
          <w:tcPr>
            <w:tcW w:w="536" w:type="dxa"/>
            <w:tcBorders>
              <w:top w:val="nil"/>
              <w:left w:val="nil"/>
              <w:bottom w:val="single" w:sz="4" w:space="0" w:color="auto"/>
              <w:right w:val="single" w:sz="4" w:space="0" w:color="auto"/>
            </w:tcBorders>
            <w:shd w:val="clear" w:color="auto" w:fill="auto"/>
            <w:noWrap/>
            <w:vAlign w:val="center"/>
            <w:hideMark/>
          </w:tcPr>
          <w:p w14:paraId="593608A0"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MA</w:t>
            </w:r>
          </w:p>
        </w:tc>
        <w:tc>
          <w:tcPr>
            <w:tcW w:w="1660" w:type="dxa"/>
            <w:tcBorders>
              <w:top w:val="nil"/>
              <w:left w:val="nil"/>
              <w:bottom w:val="single" w:sz="4" w:space="0" w:color="auto"/>
              <w:right w:val="single" w:sz="4" w:space="0" w:color="auto"/>
            </w:tcBorders>
            <w:shd w:val="clear" w:color="auto" w:fill="auto"/>
            <w:noWrap/>
            <w:vAlign w:val="center"/>
            <w:hideMark/>
          </w:tcPr>
          <w:p w14:paraId="08F5CF13"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RB BW</w:t>
            </w:r>
          </w:p>
        </w:tc>
        <w:tc>
          <w:tcPr>
            <w:tcW w:w="536" w:type="dxa"/>
            <w:tcBorders>
              <w:top w:val="nil"/>
              <w:left w:val="nil"/>
              <w:bottom w:val="single" w:sz="4" w:space="0" w:color="auto"/>
              <w:right w:val="single" w:sz="4" w:space="0" w:color="auto"/>
            </w:tcBorders>
            <w:shd w:val="clear" w:color="auto" w:fill="auto"/>
            <w:noWrap/>
            <w:vAlign w:val="center"/>
            <w:hideMark/>
          </w:tcPr>
          <w:p w14:paraId="5915C36C"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MA</w:t>
            </w:r>
          </w:p>
        </w:tc>
        <w:tc>
          <w:tcPr>
            <w:tcW w:w="1763" w:type="dxa"/>
            <w:tcBorders>
              <w:top w:val="nil"/>
              <w:left w:val="nil"/>
              <w:bottom w:val="single" w:sz="4" w:space="0" w:color="auto"/>
              <w:right w:val="single" w:sz="4" w:space="0" w:color="auto"/>
            </w:tcBorders>
            <w:shd w:val="clear" w:color="auto" w:fill="auto"/>
            <w:noWrap/>
            <w:vAlign w:val="center"/>
            <w:hideMark/>
          </w:tcPr>
          <w:p w14:paraId="32F6F6ED"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RB BW</w:t>
            </w:r>
          </w:p>
        </w:tc>
        <w:tc>
          <w:tcPr>
            <w:tcW w:w="475" w:type="dxa"/>
            <w:tcBorders>
              <w:top w:val="nil"/>
              <w:left w:val="nil"/>
              <w:bottom w:val="single" w:sz="4" w:space="0" w:color="auto"/>
              <w:right w:val="single" w:sz="4" w:space="0" w:color="auto"/>
            </w:tcBorders>
            <w:shd w:val="clear" w:color="auto" w:fill="auto"/>
            <w:noWrap/>
            <w:vAlign w:val="center"/>
            <w:hideMark/>
          </w:tcPr>
          <w:p w14:paraId="476BC321"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MA</w:t>
            </w:r>
          </w:p>
        </w:tc>
        <w:tc>
          <w:tcPr>
            <w:tcW w:w="1325" w:type="dxa"/>
            <w:tcBorders>
              <w:top w:val="nil"/>
              <w:left w:val="nil"/>
              <w:bottom w:val="single" w:sz="4" w:space="0" w:color="auto"/>
              <w:right w:val="single" w:sz="4" w:space="0" w:color="auto"/>
            </w:tcBorders>
            <w:shd w:val="clear" w:color="auto" w:fill="auto"/>
            <w:noWrap/>
            <w:vAlign w:val="center"/>
            <w:hideMark/>
          </w:tcPr>
          <w:p w14:paraId="0C29AB73"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RB BW</w:t>
            </w:r>
          </w:p>
        </w:tc>
        <w:tc>
          <w:tcPr>
            <w:tcW w:w="625" w:type="dxa"/>
            <w:tcBorders>
              <w:top w:val="nil"/>
              <w:left w:val="nil"/>
              <w:bottom w:val="single" w:sz="4" w:space="0" w:color="auto"/>
              <w:right w:val="single" w:sz="4" w:space="0" w:color="auto"/>
            </w:tcBorders>
            <w:shd w:val="clear" w:color="auto" w:fill="auto"/>
            <w:noWrap/>
            <w:vAlign w:val="center"/>
            <w:hideMark/>
          </w:tcPr>
          <w:p w14:paraId="35A301D1"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MA</w:t>
            </w:r>
          </w:p>
        </w:tc>
        <w:tc>
          <w:tcPr>
            <w:tcW w:w="1782" w:type="dxa"/>
            <w:tcBorders>
              <w:top w:val="nil"/>
              <w:left w:val="nil"/>
              <w:bottom w:val="single" w:sz="4" w:space="0" w:color="auto"/>
              <w:right w:val="single" w:sz="4" w:space="0" w:color="auto"/>
            </w:tcBorders>
            <w:shd w:val="clear" w:color="auto" w:fill="auto"/>
            <w:noWrap/>
            <w:vAlign w:val="center"/>
            <w:hideMark/>
          </w:tcPr>
          <w:p w14:paraId="49897AC1"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RB BW</w:t>
            </w:r>
          </w:p>
        </w:tc>
      </w:tr>
      <w:tr w:rsidR="00EE1541" w:rsidRPr="00EE1541" w14:paraId="5556B08E" w14:textId="77777777" w:rsidTr="00EE7887">
        <w:trPr>
          <w:gridAfter w:val="1"/>
          <w:wAfter w:w="6" w:type="dxa"/>
          <w:trHeight w:val="300"/>
          <w:jc w:val="center"/>
        </w:trPr>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964935" w14:textId="77777777" w:rsidR="00EE1541" w:rsidRPr="00EE1541" w:rsidRDefault="00EE1541" w:rsidP="00EE1541">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PC3 MPR</w:t>
            </w:r>
          </w:p>
        </w:tc>
        <w:tc>
          <w:tcPr>
            <w:tcW w:w="536" w:type="dxa"/>
            <w:tcBorders>
              <w:top w:val="nil"/>
              <w:left w:val="nil"/>
              <w:bottom w:val="single" w:sz="4" w:space="0" w:color="auto"/>
              <w:right w:val="single" w:sz="4" w:space="0" w:color="auto"/>
            </w:tcBorders>
            <w:shd w:val="clear" w:color="auto" w:fill="auto"/>
            <w:noWrap/>
            <w:vAlign w:val="center"/>
            <w:hideMark/>
          </w:tcPr>
          <w:p w14:paraId="39837183"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15</w:t>
            </w:r>
          </w:p>
        </w:tc>
        <w:tc>
          <w:tcPr>
            <w:tcW w:w="1660" w:type="dxa"/>
            <w:tcBorders>
              <w:top w:val="nil"/>
              <w:left w:val="nil"/>
              <w:bottom w:val="single" w:sz="4" w:space="0" w:color="auto"/>
              <w:right w:val="single" w:sz="4" w:space="0" w:color="auto"/>
            </w:tcBorders>
            <w:shd w:val="clear" w:color="auto" w:fill="auto"/>
            <w:noWrap/>
            <w:vAlign w:val="center"/>
            <w:hideMark/>
          </w:tcPr>
          <w:p w14:paraId="02A680CA"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0 ≤ B &lt; 1.08</w:t>
            </w:r>
          </w:p>
        </w:tc>
        <w:tc>
          <w:tcPr>
            <w:tcW w:w="536" w:type="dxa"/>
            <w:tcBorders>
              <w:top w:val="nil"/>
              <w:left w:val="nil"/>
              <w:bottom w:val="single" w:sz="4" w:space="0" w:color="auto"/>
              <w:right w:val="single" w:sz="4" w:space="0" w:color="auto"/>
            </w:tcBorders>
            <w:shd w:val="clear" w:color="auto" w:fill="auto"/>
            <w:noWrap/>
            <w:vAlign w:val="center"/>
            <w:hideMark/>
          </w:tcPr>
          <w:p w14:paraId="48A782D3"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17.5</w:t>
            </w:r>
          </w:p>
        </w:tc>
        <w:tc>
          <w:tcPr>
            <w:tcW w:w="1763" w:type="dxa"/>
            <w:tcBorders>
              <w:top w:val="nil"/>
              <w:left w:val="nil"/>
              <w:bottom w:val="single" w:sz="4" w:space="0" w:color="auto"/>
              <w:right w:val="single" w:sz="4" w:space="0" w:color="auto"/>
            </w:tcBorders>
            <w:shd w:val="clear" w:color="auto" w:fill="auto"/>
            <w:noWrap/>
            <w:vAlign w:val="center"/>
            <w:hideMark/>
          </w:tcPr>
          <w:p w14:paraId="5D52B065"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0 ≤ B &lt; 1.08</w:t>
            </w:r>
          </w:p>
        </w:tc>
        <w:tc>
          <w:tcPr>
            <w:tcW w:w="475" w:type="dxa"/>
            <w:tcBorders>
              <w:top w:val="nil"/>
              <w:left w:val="nil"/>
              <w:bottom w:val="single" w:sz="4" w:space="0" w:color="auto"/>
              <w:right w:val="single" w:sz="4" w:space="0" w:color="auto"/>
            </w:tcBorders>
            <w:shd w:val="clear" w:color="auto" w:fill="auto"/>
            <w:noWrap/>
            <w:vAlign w:val="center"/>
            <w:hideMark/>
          </w:tcPr>
          <w:p w14:paraId="4845F812"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9</w:t>
            </w:r>
          </w:p>
        </w:tc>
        <w:tc>
          <w:tcPr>
            <w:tcW w:w="1325" w:type="dxa"/>
            <w:tcBorders>
              <w:top w:val="nil"/>
              <w:left w:val="nil"/>
              <w:bottom w:val="single" w:sz="4" w:space="0" w:color="auto"/>
              <w:right w:val="single" w:sz="4" w:space="0" w:color="auto"/>
            </w:tcBorders>
            <w:shd w:val="clear" w:color="auto" w:fill="auto"/>
            <w:noWrap/>
            <w:vAlign w:val="center"/>
            <w:hideMark/>
          </w:tcPr>
          <w:p w14:paraId="3F4A9B2A"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0 ≤ B &lt; 0.54</w:t>
            </w:r>
          </w:p>
        </w:tc>
        <w:tc>
          <w:tcPr>
            <w:tcW w:w="625" w:type="dxa"/>
            <w:tcBorders>
              <w:top w:val="nil"/>
              <w:left w:val="nil"/>
              <w:bottom w:val="single" w:sz="4" w:space="0" w:color="auto"/>
              <w:right w:val="single" w:sz="4" w:space="0" w:color="auto"/>
            </w:tcBorders>
            <w:shd w:val="clear" w:color="auto" w:fill="auto"/>
            <w:noWrap/>
            <w:vAlign w:val="center"/>
            <w:hideMark/>
          </w:tcPr>
          <w:p w14:paraId="2C2F5ED2"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11</w:t>
            </w:r>
          </w:p>
        </w:tc>
        <w:tc>
          <w:tcPr>
            <w:tcW w:w="1782" w:type="dxa"/>
            <w:tcBorders>
              <w:top w:val="nil"/>
              <w:left w:val="nil"/>
              <w:bottom w:val="single" w:sz="4" w:space="0" w:color="auto"/>
              <w:right w:val="single" w:sz="4" w:space="0" w:color="auto"/>
            </w:tcBorders>
            <w:shd w:val="clear" w:color="auto" w:fill="auto"/>
            <w:noWrap/>
            <w:vAlign w:val="center"/>
            <w:hideMark/>
          </w:tcPr>
          <w:p w14:paraId="3055597C"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0 ≤ B &lt; 1.08</w:t>
            </w:r>
          </w:p>
        </w:tc>
      </w:tr>
      <w:tr w:rsidR="00EE1541" w:rsidRPr="00EE1541" w14:paraId="16421549" w14:textId="77777777" w:rsidTr="00EE7887">
        <w:trPr>
          <w:gridAfter w:val="1"/>
          <w:wAfter w:w="6" w:type="dxa"/>
          <w:trHeight w:val="300"/>
          <w:jc w:val="center"/>
        </w:trPr>
        <w:tc>
          <w:tcPr>
            <w:tcW w:w="1260" w:type="dxa"/>
            <w:vMerge/>
            <w:tcBorders>
              <w:top w:val="nil"/>
              <w:left w:val="single" w:sz="4" w:space="0" w:color="auto"/>
              <w:bottom w:val="single" w:sz="4" w:space="0" w:color="auto"/>
              <w:right w:val="single" w:sz="4" w:space="0" w:color="auto"/>
            </w:tcBorders>
            <w:vAlign w:val="center"/>
            <w:hideMark/>
          </w:tcPr>
          <w:p w14:paraId="79C00E80"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36" w:type="dxa"/>
            <w:tcBorders>
              <w:top w:val="nil"/>
              <w:left w:val="nil"/>
              <w:bottom w:val="single" w:sz="4" w:space="0" w:color="auto"/>
              <w:right w:val="single" w:sz="4" w:space="0" w:color="auto"/>
            </w:tcBorders>
            <w:shd w:val="clear" w:color="auto" w:fill="auto"/>
            <w:noWrap/>
            <w:vAlign w:val="center"/>
            <w:hideMark/>
          </w:tcPr>
          <w:p w14:paraId="57F93950"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14.5</w:t>
            </w:r>
          </w:p>
        </w:tc>
        <w:tc>
          <w:tcPr>
            <w:tcW w:w="1660" w:type="dxa"/>
            <w:tcBorders>
              <w:top w:val="nil"/>
              <w:left w:val="nil"/>
              <w:bottom w:val="single" w:sz="4" w:space="0" w:color="auto"/>
              <w:right w:val="single" w:sz="4" w:space="0" w:color="auto"/>
            </w:tcBorders>
            <w:shd w:val="clear" w:color="auto" w:fill="auto"/>
            <w:noWrap/>
            <w:vAlign w:val="center"/>
            <w:hideMark/>
          </w:tcPr>
          <w:p w14:paraId="0F1892CC"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1.08 ≤ B &lt; 2.16</w:t>
            </w:r>
          </w:p>
        </w:tc>
        <w:tc>
          <w:tcPr>
            <w:tcW w:w="536" w:type="dxa"/>
            <w:tcBorders>
              <w:top w:val="nil"/>
              <w:left w:val="nil"/>
              <w:bottom w:val="single" w:sz="4" w:space="0" w:color="auto"/>
              <w:right w:val="single" w:sz="4" w:space="0" w:color="auto"/>
            </w:tcBorders>
            <w:shd w:val="clear" w:color="auto" w:fill="auto"/>
            <w:noWrap/>
            <w:vAlign w:val="center"/>
            <w:hideMark/>
          </w:tcPr>
          <w:p w14:paraId="3CC462B1"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17</w:t>
            </w:r>
          </w:p>
        </w:tc>
        <w:tc>
          <w:tcPr>
            <w:tcW w:w="1763" w:type="dxa"/>
            <w:tcBorders>
              <w:top w:val="nil"/>
              <w:left w:val="nil"/>
              <w:bottom w:val="single" w:sz="4" w:space="0" w:color="auto"/>
              <w:right w:val="single" w:sz="4" w:space="0" w:color="auto"/>
            </w:tcBorders>
            <w:shd w:val="clear" w:color="auto" w:fill="auto"/>
            <w:noWrap/>
            <w:vAlign w:val="center"/>
            <w:hideMark/>
          </w:tcPr>
          <w:p w14:paraId="550AFE2F"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1.08 ≤ B &lt; 2.16</w:t>
            </w:r>
          </w:p>
        </w:tc>
        <w:tc>
          <w:tcPr>
            <w:tcW w:w="475" w:type="dxa"/>
            <w:tcBorders>
              <w:top w:val="nil"/>
              <w:left w:val="nil"/>
              <w:bottom w:val="single" w:sz="4" w:space="0" w:color="auto"/>
              <w:right w:val="single" w:sz="4" w:space="0" w:color="auto"/>
            </w:tcBorders>
            <w:shd w:val="clear" w:color="auto" w:fill="auto"/>
            <w:noWrap/>
            <w:vAlign w:val="center"/>
            <w:hideMark/>
          </w:tcPr>
          <w:p w14:paraId="21C641C5"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8</w:t>
            </w:r>
          </w:p>
        </w:tc>
        <w:tc>
          <w:tcPr>
            <w:tcW w:w="1325" w:type="dxa"/>
            <w:tcBorders>
              <w:top w:val="nil"/>
              <w:left w:val="nil"/>
              <w:bottom w:val="single" w:sz="4" w:space="0" w:color="auto"/>
              <w:right w:val="single" w:sz="4" w:space="0" w:color="auto"/>
            </w:tcBorders>
            <w:shd w:val="clear" w:color="auto" w:fill="auto"/>
            <w:noWrap/>
            <w:vAlign w:val="center"/>
            <w:hideMark/>
          </w:tcPr>
          <w:p w14:paraId="4DD5DD3C"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0.54 ≤ B &lt; 1.08</w:t>
            </w:r>
          </w:p>
        </w:tc>
        <w:tc>
          <w:tcPr>
            <w:tcW w:w="625" w:type="dxa"/>
            <w:tcBorders>
              <w:top w:val="nil"/>
              <w:left w:val="nil"/>
              <w:bottom w:val="single" w:sz="4" w:space="0" w:color="auto"/>
              <w:right w:val="single" w:sz="4" w:space="0" w:color="auto"/>
            </w:tcBorders>
            <w:shd w:val="clear" w:color="auto" w:fill="auto"/>
            <w:noWrap/>
            <w:vAlign w:val="center"/>
            <w:hideMark/>
          </w:tcPr>
          <w:p w14:paraId="20952941"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10.5</w:t>
            </w:r>
          </w:p>
        </w:tc>
        <w:tc>
          <w:tcPr>
            <w:tcW w:w="1782" w:type="dxa"/>
            <w:tcBorders>
              <w:top w:val="nil"/>
              <w:left w:val="nil"/>
              <w:bottom w:val="single" w:sz="4" w:space="0" w:color="auto"/>
              <w:right w:val="single" w:sz="4" w:space="0" w:color="auto"/>
            </w:tcBorders>
            <w:shd w:val="clear" w:color="auto" w:fill="auto"/>
            <w:noWrap/>
            <w:vAlign w:val="center"/>
            <w:hideMark/>
          </w:tcPr>
          <w:p w14:paraId="155C7004"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1.08 ≤ B &lt; 2.16</w:t>
            </w:r>
          </w:p>
        </w:tc>
      </w:tr>
      <w:tr w:rsidR="00EE1541" w:rsidRPr="00EE1541" w14:paraId="722078FE" w14:textId="77777777" w:rsidTr="00EE7887">
        <w:trPr>
          <w:gridAfter w:val="1"/>
          <w:wAfter w:w="6" w:type="dxa"/>
          <w:trHeight w:val="300"/>
          <w:jc w:val="center"/>
        </w:trPr>
        <w:tc>
          <w:tcPr>
            <w:tcW w:w="1260" w:type="dxa"/>
            <w:vMerge/>
            <w:tcBorders>
              <w:top w:val="nil"/>
              <w:left w:val="single" w:sz="4" w:space="0" w:color="auto"/>
              <w:bottom w:val="single" w:sz="4" w:space="0" w:color="auto"/>
              <w:right w:val="single" w:sz="4" w:space="0" w:color="auto"/>
            </w:tcBorders>
            <w:vAlign w:val="center"/>
            <w:hideMark/>
          </w:tcPr>
          <w:p w14:paraId="00373E1B"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36" w:type="dxa"/>
            <w:tcBorders>
              <w:top w:val="nil"/>
              <w:left w:val="nil"/>
              <w:bottom w:val="single" w:sz="4" w:space="0" w:color="auto"/>
              <w:right w:val="single" w:sz="4" w:space="0" w:color="auto"/>
            </w:tcBorders>
            <w:shd w:val="clear" w:color="auto" w:fill="auto"/>
            <w:noWrap/>
            <w:vAlign w:val="center"/>
            <w:hideMark/>
          </w:tcPr>
          <w:p w14:paraId="62564834"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13.5</w:t>
            </w:r>
          </w:p>
        </w:tc>
        <w:tc>
          <w:tcPr>
            <w:tcW w:w="1660" w:type="dxa"/>
            <w:tcBorders>
              <w:top w:val="nil"/>
              <w:left w:val="nil"/>
              <w:bottom w:val="single" w:sz="4" w:space="0" w:color="auto"/>
              <w:right w:val="single" w:sz="4" w:space="0" w:color="auto"/>
            </w:tcBorders>
            <w:shd w:val="clear" w:color="auto" w:fill="auto"/>
            <w:noWrap/>
            <w:vAlign w:val="center"/>
            <w:hideMark/>
          </w:tcPr>
          <w:p w14:paraId="231CEE27"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2.16 ≤ B &lt; 3.24</w:t>
            </w:r>
          </w:p>
        </w:tc>
        <w:tc>
          <w:tcPr>
            <w:tcW w:w="536" w:type="dxa"/>
            <w:tcBorders>
              <w:top w:val="nil"/>
              <w:left w:val="nil"/>
              <w:bottom w:val="single" w:sz="4" w:space="0" w:color="auto"/>
              <w:right w:val="single" w:sz="4" w:space="0" w:color="auto"/>
            </w:tcBorders>
            <w:shd w:val="clear" w:color="auto" w:fill="auto"/>
            <w:noWrap/>
            <w:vAlign w:val="center"/>
            <w:hideMark/>
          </w:tcPr>
          <w:p w14:paraId="27E90850"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16.5</w:t>
            </w:r>
          </w:p>
        </w:tc>
        <w:tc>
          <w:tcPr>
            <w:tcW w:w="1763" w:type="dxa"/>
            <w:tcBorders>
              <w:top w:val="nil"/>
              <w:left w:val="nil"/>
              <w:bottom w:val="single" w:sz="4" w:space="0" w:color="auto"/>
              <w:right w:val="single" w:sz="4" w:space="0" w:color="auto"/>
            </w:tcBorders>
            <w:shd w:val="clear" w:color="auto" w:fill="auto"/>
            <w:noWrap/>
            <w:vAlign w:val="center"/>
            <w:hideMark/>
          </w:tcPr>
          <w:p w14:paraId="31F0BD1B"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2.16 ≤ B &lt; 3.24</w:t>
            </w:r>
          </w:p>
        </w:tc>
        <w:tc>
          <w:tcPr>
            <w:tcW w:w="475" w:type="dxa"/>
            <w:tcBorders>
              <w:top w:val="nil"/>
              <w:left w:val="nil"/>
              <w:bottom w:val="single" w:sz="4" w:space="0" w:color="auto"/>
              <w:right w:val="single" w:sz="4" w:space="0" w:color="auto"/>
            </w:tcBorders>
            <w:shd w:val="clear" w:color="auto" w:fill="auto"/>
            <w:noWrap/>
            <w:vAlign w:val="center"/>
            <w:hideMark/>
          </w:tcPr>
          <w:p w14:paraId="7B9378B1"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7</w:t>
            </w:r>
          </w:p>
        </w:tc>
        <w:tc>
          <w:tcPr>
            <w:tcW w:w="1325" w:type="dxa"/>
            <w:tcBorders>
              <w:top w:val="nil"/>
              <w:left w:val="nil"/>
              <w:bottom w:val="single" w:sz="4" w:space="0" w:color="auto"/>
              <w:right w:val="single" w:sz="4" w:space="0" w:color="auto"/>
            </w:tcBorders>
            <w:shd w:val="clear" w:color="auto" w:fill="auto"/>
            <w:noWrap/>
            <w:vAlign w:val="center"/>
            <w:hideMark/>
          </w:tcPr>
          <w:p w14:paraId="638A0DDE"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1.08 ≤ B &lt; 2.16</w:t>
            </w:r>
          </w:p>
        </w:tc>
        <w:tc>
          <w:tcPr>
            <w:tcW w:w="625" w:type="dxa"/>
            <w:tcBorders>
              <w:top w:val="nil"/>
              <w:left w:val="nil"/>
              <w:bottom w:val="single" w:sz="4" w:space="0" w:color="auto"/>
              <w:right w:val="single" w:sz="4" w:space="0" w:color="auto"/>
            </w:tcBorders>
            <w:shd w:val="clear" w:color="auto" w:fill="auto"/>
            <w:noWrap/>
            <w:vAlign w:val="center"/>
            <w:hideMark/>
          </w:tcPr>
          <w:p w14:paraId="4242E952"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10</w:t>
            </w:r>
          </w:p>
        </w:tc>
        <w:tc>
          <w:tcPr>
            <w:tcW w:w="1782" w:type="dxa"/>
            <w:tcBorders>
              <w:top w:val="nil"/>
              <w:left w:val="nil"/>
              <w:bottom w:val="single" w:sz="4" w:space="0" w:color="auto"/>
              <w:right w:val="single" w:sz="4" w:space="0" w:color="auto"/>
            </w:tcBorders>
            <w:shd w:val="clear" w:color="auto" w:fill="auto"/>
            <w:noWrap/>
            <w:vAlign w:val="center"/>
            <w:hideMark/>
          </w:tcPr>
          <w:p w14:paraId="1BFDC94E"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2.16 ≤ B &lt; 3.24</w:t>
            </w:r>
          </w:p>
        </w:tc>
      </w:tr>
      <w:tr w:rsidR="00EE1541" w:rsidRPr="00EE1541" w14:paraId="2244ED47" w14:textId="77777777" w:rsidTr="00EE7887">
        <w:trPr>
          <w:gridAfter w:val="1"/>
          <w:wAfter w:w="6" w:type="dxa"/>
          <w:trHeight w:val="300"/>
          <w:jc w:val="center"/>
        </w:trPr>
        <w:tc>
          <w:tcPr>
            <w:tcW w:w="1260" w:type="dxa"/>
            <w:vMerge/>
            <w:tcBorders>
              <w:top w:val="nil"/>
              <w:left w:val="single" w:sz="4" w:space="0" w:color="auto"/>
              <w:bottom w:val="single" w:sz="4" w:space="0" w:color="auto"/>
              <w:right w:val="single" w:sz="4" w:space="0" w:color="auto"/>
            </w:tcBorders>
            <w:vAlign w:val="center"/>
            <w:hideMark/>
          </w:tcPr>
          <w:p w14:paraId="62CEA94C"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36" w:type="dxa"/>
            <w:tcBorders>
              <w:top w:val="nil"/>
              <w:left w:val="nil"/>
              <w:bottom w:val="single" w:sz="4" w:space="0" w:color="auto"/>
              <w:right w:val="single" w:sz="4" w:space="0" w:color="auto"/>
            </w:tcBorders>
            <w:shd w:val="clear" w:color="auto" w:fill="auto"/>
            <w:noWrap/>
            <w:vAlign w:val="center"/>
            <w:hideMark/>
          </w:tcPr>
          <w:p w14:paraId="2D41C0B9"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12.5</w:t>
            </w:r>
          </w:p>
        </w:tc>
        <w:tc>
          <w:tcPr>
            <w:tcW w:w="1660" w:type="dxa"/>
            <w:tcBorders>
              <w:top w:val="nil"/>
              <w:left w:val="nil"/>
              <w:bottom w:val="single" w:sz="4" w:space="0" w:color="auto"/>
              <w:right w:val="single" w:sz="4" w:space="0" w:color="auto"/>
            </w:tcBorders>
            <w:shd w:val="clear" w:color="auto" w:fill="auto"/>
            <w:noWrap/>
            <w:vAlign w:val="center"/>
            <w:hideMark/>
          </w:tcPr>
          <w:p w14:paraId="4E8B3333"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3.24 ≤ B &lt; 5.04</w:t>
            </w:r>
          </w:p>
        </w:tc>
        <w:tc>
          <w:tcPr>
            <w:tcW w:w="536" w:type="dxa"/>
            <w:tcBorders>
              <w:top w:val="nil"/>
              <w:left w:val="nil"/>
              <w:bottom w:val="single" w:sz="4" w:space="0" w:color="auto"/>
              <w:right w:val="single" w:sz="4" w:space="0" w:color="auto"/>
            </w:tcBorders>
            <w:shd w:val="clear" w:color="auto" w:fill="auto"/>
            <w:noWrap/>
            <w:vAlign w:val="center"/>
            <w:hideMark/>
          </w:tcPr>
          <w:p w14:paraId="4D381BFF"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16</w:t>
            </w:r>
          </w:p>
        </w:tc>
        <w:tc>
          <w:tcPr>
            <w:tcW w:w="1763" w:type="dxa"/>
            <w:tcBorders>
              <w:top w:val="nil"/>
              <w:left w:val="nil"/>
              <w:bottom w:val="single" w:sz="4" w:space="0" w:color="auto"/>
              <w:right w:val="single" w:sz="4" w:space="0" w:color="auto"/>
            </w:tcBorders>
            <w:shd w:val="clear" w:color="auto" w:fill="auto"/>
            <w:noWrap/>
            <w:vAlign w:val="center"/>
            <w:hideMark/>
          </w:tcPr>
          <w:p w14:paraId="7C96D1C3"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3.24 ≤ B &lt; 5.04</w:t>
            </w:r>
          </w:p>
        </w:tc>
        <w:tc>
          <w:tcPr>
            <w:tcW w:w="475" w:type="dxa"/>
            <w:tcBorders>
              <w:top w:val="nil"/>
              <w:left w:val="nil"/>
              <w:bottom w:val="single" w:sz="4" w:space="0" w:color="auto"/>
              <w:right w:val="single" w:sz="4" w:space="0" w:color="auto"/>
            </w:tcBorders>
            <w:shd w:val="clear" w:color="auto" w:fill="auto"/>
            <w:noWrap/>
            <w:vAlign w:val="center"/>
            <w:hideMark/>
          </w:tcPr>
          <w:p w14:paraId="40FA14A9"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6.5</w:t>
            </w:r>
          </w:p>
        </w:tc>
        <w:tc>
          <w:tcPr>
            <w:tcW w:w="1325" w:type="dxa"/>
            <w:tcBorders>
              <w:top w:val="nil"/>
              <w:left w:val="nil"/>
              <w:bottom w:val="single" w:sz="4" w:space="0" w:color="auto"/>
              <w:right w:val="single" w:sz="4" w:space="0" w:color="auto"/>
            </w:tcBorders>
            <w:shd w:val="clear" w:color="auto" w:fill="auto"/>
            <w:noWrap/>
            <w:vAlign w:val="center"/>
            <w:hideMark/>
          </w:tcPr>
          <w:p w14:paraId="54F763BF"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2.16 ≤ B &lt; 3.24</w:t>
            </w:r>
          </w:p>
        </w:tc>
        <w:tc>
          <w:tcPr>
            <w:tcW w:w="625" w:type="dxa"/>
            <w:tcBorders>
              <w:top w:val="nil"/>
              <w:left w:val="nil"/>
              <w:bottom w:val="single" w:sz="4" w:space="0" w:color="auto"/>
              <w:right w:val="single" w:sz="4" w:space="0" w:color="auto"/>
            </w:tcBorders>
            <w:shd w:val="clear" w:color="auto" w:fill="auto"/>
            <w:noWrap/>
            <w:vAlign w:val="center"/>
            <w:hideMark/>
          </w:tcPr>
          <w:p w14:paraId="31BA73C0"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9.5</w:t>
            </w:r>
          </w:p>
        </w:tc>
        <w:tc>
          <w:tcPr>
            <w:tcW w:w="1782" w:type="dxa"/>
            <w:tcBorders>
              <w:top w:val="nil"/>
              <w:left w:val="nil"/>
              <w:bottom w:val="single" w:sz="4" w:space="0" w:color="auto"/>
              <w:right w:val="single" w:sz="4" w:space="0" w:color="auto"/>
            </w:tcBorders>
            <w:shd w:val="clear" w:color="auto" w:fill="auto"/>
            <w:noWrap/>
            <w:vAlign w:val="center"/>
            <w:hideMark/>
          </w:tcPr>
          <w:p w14:paraId="58F74CAA"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3.24≤ B &lt; 5.04</w:t>
            </w:r>
          </w:p>
        </w:tc>
      </w:tr>
      <w:tr w:rsidR="00EE1541" w:rsidRPr="00EE1541" w14:paraId="3CF80467" w14:textId="77777777" w:rsidTr="00EE7887">
        <w:trPr>
          <w:gridAfter w:val="1"/>
          <w:wAfter w:w="6" w:type="dxa"/>
          <w:trHeight w:val="300"/>
          <w:jc w:val="center"/>
        </w:trPr>
        <w:tc>
          <w:tcPr>
            <w:tcW w:w="1260" w:type="dxa"/>
            <w:vMerge/>
            <w:tcBorders>
              <w:top w:val="nil"/>
              <w:left w:val="single" w:sz="4" w:space="0" w:color="auto"/>
              <w:bottom w:val="single" w:sz="4" w:space="0" w:color="auto"/>
              <w:right w:val="single" w:sz="4" w:space="0" w:color="auto"/>
            </w:tcBorders>
            <w:vAlign w:val="center"/>
            <w:hideMark/>
          </w:tcPr>
          <w:p w14:paraId="494F7643"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36" w:type="dxa"/>
            <w:tcBorders>
              <w:top w:val="nil"/>
              <w:left w:val="nil"/>
              <w:bottom w:val="single" w:sz="4" w:space="0" w:color="auto"/>
              <w:right w:val="single" w:sz="4" w:space="0" w:color="auto"/>
            </w:tcBorders>
            <w:shd w:val="clear" w:color="auto" w:fill="auto"/>
            <w:noWrap/>
            <w:vAlign w:val="center"/>
            <w:hideMark/>
          </w:tcPr>
          <w:p w14:paraId="0878CE65"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11.5</w:t>
            </w:r>
          </w:p>
        </w:tc>
        <w:tc>
          <w:tcPr>
            <w:tcW w:w="1660" w:type="dxa"/>
            <w:tcBorders>
              <w:top w:val="nil"/>
              <w:left w:val="nil"/>
              <w:bottom w:val="single" w:sz="4" w:space="0" w:color="auto"/>
              <w:right w:val="single" w:sz="4" w:space="0" w:color="auto"/>
            </w:tcBorders>
            <w:shd w:val="clear" w:color="auto" w:fill="auto"/>
            <w:noWrap/>
            <w:vAlign w:val="center"/>
            <w:hideMark/>
          </w:tcPr>
          <w:p w14:paraId="1D92BB4E"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5.04≤ B &lt; 10.08</w:t>
            </w:r>
          </w:p>
        </w:tc>
        <w:tc>
          <w:tcPr>
            <w:tcW w:w="536" w:type="dxa"/>
            <w:tcBorders>
              <w:top w:val="nil"/>
              <w:left w:val="nil"/>
              <w:bottom w:val="single" w:sz="4" w:space="0" w:color="auto"/>
              <w:right w:val="single" w:sz="4" w:space="0" w:color="auto"/>
            </w:tcBorders>
            <w:shd w:val="clear" w:color="auto" w:fill="auto"/>
            <w:noWrap/>
            <w:vAlign w:val="center"/>
            <w:hideMark/>
          </w:tcPr>
          <w:p w14:paraId="2128652C"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15</w:t>
            </w:r>
          </w:p>
        </w:tc>
        <w:tc>
          <w:tcPr>
            <w:tcW w:w="1763" w:type="dxa"/>
            <w:tcBorders>
              <w:top w:val="nil"/>
              <w:left w:val="nil"/>
              <w:bottom w:val="single" w:sz="4" w:space="0" w:color="auto"/>
              <w:right w:val="single" w:sz="4" w:space="0" w:color="auto"/>
            </w:tcBorders>
            <w:shd w:val="clear" w:color="auto" w:fill="auto"/>
            <w:noWrap/>
            <w:vAlign w:val="center"/>
            <w:hideMark/>
          </w:tcPr>
          <w:p w14:paraId="25BE078D"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5.04≤ B &lt; 10.08</w:t>
            </w:r>
          </w:p>
        </w:tc>
        <w:tc>
          <w:tcPr>
            <w:tcW w:w="475" w:type="dxa"/>
            <w:tcBorders>
              <w:top w:val="nil"/>
              <w:left w:val="nil"/>
              <w:bottom w:val="single" w:sz="4" w:space="0" w:color="auto"/>
              <w:right w:val="single" w:sz="4" w:space="0" w:color="auto"/>
            </w:tcBorders>
            <w:shd w:val="clear" w:color="auto" w:fill="auto"/>
            <w:noWrap/>
            <w:vAlign w:val="center"/>
            <w:hideMark/>
          </w:tcPr>
          <w:p w14:paraId="06347967"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5.5</w:t>
            </w:r>
          </w:p>
        </w:tc>
        <w:tc>
          <w:tcPr>
            <w:tcW w:w="1325" w:type="dxa"/>
            <w:tcBorders>
              <w:top w:val="nil"/>
              <w:left w:val="nil"/>
              <w:bottom w:val="single" w:sz="4" w:space="0" w:color="auto"/>
              <w:right w:val="single" w:sz="4" w:space="0" w:color="auto"/>
            </w:tcBorders>
            <w:shd w:val="clear" w:color="auto" w:fill="auto"/>
            <w:noWrap/>
            <w:vAlign w:val="center"/>
            <w:hideMark/>
          </w:tcPr>
          <w:p w14:paraId="26221B58"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3.24 ≤ B &lt; 5.4</w:t>
            </w:r>
          </w:p>
        </w:tc>
        <w:tc>
          <w:tcPr>
            <w:tcW w:w="625" w:type="dxa"/>
            <w:tcBorders>
              <w:top w:val="nil"/>
              <w:left w:val="nil"/>
              <w:bottom w:val="single" w:sz="4" w:space="0" w:color="auto"/>
              <w:right w:val="single" w:sz="4" w:space="0" w:color="auto"/>
            </w:tcBorders>
            <w:shd w:val="clear" w:color="auto" w:fill="auto"/>
            <w:noWrap/>
            <w:vAlign w:val="center"/>
            <w:hideMark/>
          </w:tcPr>
          <w:p w14:paraId="057FB7EB"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8.5</w:t>
            </w:r>
          </w:p>
        </w:tc>
        <w:tc>
          <w:tcPr>
            <w:tcW w:w="1782" w:type="dxa"/>
            <w:tcBorders>
              <w:top w:val="nil"/>
              <w:left w:val="nil"/>
              <w:bottom w:val="single" w:sz="4" w:space="0" w:color="auto"/>
              <w:right w:val="single" w:sz="4" w:space="0" w:color="auto"/>
            </w:tcBorders>
            <w:shd w:val="clear" w:color="auto" w:fill="auto"/>
            <w:noWrap/>
            <w:vAlign w:val="center"/>
            <w:hideMark/>
          </w:tcPr>
          <w:p w14:paraId="0FBF67A6"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5.04 ≤ B &lt; 10.08</w:t>
            </w:r>
          </w:p>
        </w:tc>
      </w:tr>
      <w:tr w:rsidR="00EE1541" w:rsidRPr="00EE1541" w14:paraId="6E44205E" w14:textId="77777777" w:rsidTr="00EE7887">
        <w:trPr>
          <w:gridAfter w:val="1"/>
          <w:wAfter w:w="6" w:type="dxa"/>
          <w:trHeight w:val="300"/>
          <w:jc w:val="center"/>
        </w:trPr>
        <w:tc>
          <w:tcPr>
            <w:tcW w:w="1260" w:type="dxa"/>
            <w:vMerge/>
            <w:tcBorders>
              <w:top w:val="nil"/>
              <w:left w:val="single" w:sz="4" w:space="0" w:color="auto"/>
              <w:bottom w:val="single" w:sz="4" w:space="0" w:color="auto"/>
              <w:right w:val="single" w:sz="4" w:space="0" w:color="auto"/>
            </w:tcBorders>
            <w:vAlign w:val="center"/>
            <w:hideMark/>
          </w:tcPr>
          <w:p w14:paraId="11CDA6A2"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36" w:type="dxa"/>
            <w:tcBorders>
              <w:top w:val="nil"/>
              <w:left w:val="nil"/>
              <w:bottom w:val="single" w:sz="4" w:space="0" w:color="auto"/>
              <w:right w:val="single" w:sz="4" w:space="0" w:color="auto"/>
            </w:tcBorders>
            <w:shd w:val="clear" w:color="auto" w:fill="auto"/>
            <w:noWrap/>
            <w:vAlign w:val="center"/>
            <w:hideMark/>
          </w:tcPr>
          <w:p w14:paraId="197E45B5"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10.5</w:t>
            </w:r>
          </w:p>
        </w:tc>
        <w:tc>
          <w:tcPr>
            <w:tcW w:w="1660" w:type="dxa"/>
            <w:tcBorders>
              <w:top w:val="nil"/>
              <w:left w:val="nil"/>
              <w:bottom w:val="single" w:sz="4" w:space="0" w:color="auto"/>
              <w:right w:val="single" w:sz="4" w:space="0" w:color="auto"/>
            </w:tcBorders>
            <w:shd w:val="clear" w:color="auto" w:fill="auto"/>
            <w:noWrap/>
            <w:vAlign w:val="center"/>
            <w:hideMark/>
          </w:tcPr>
          <w:p w14:paraId="1C44F4B7"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10.08 ≤ B &lt; 16.38</w:t>
            </w:r>
          </w:p>
        </w:tc>
        <w:tc>
          <w:tcPr>
            <w:tcW w:w="536" w:type="dxa"/>
            <w:tcBorders>
              <w:top w:val="nil"/>
              <w:left w:val="nil"/>
              <w:bottom w:val="single" w:sz="4" w:space="0" w:color="auto"/>
              <w:right w:val="single" w:sz="4" w:space="0" w:color="auto"/>
            </w:tcBorders>
            <w:shd w:val="clear" w:color="auto" w:fill="auto"/>
            <w:noWrap/>
            <w:vAlign w:val="center"/>
            <w:hideMark/>
          </w:tcPr>
          <w:p w14:paraId="1C6CE0A8"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14.5</w:t>
            </w:r>
          </w:p>
        </w:tc>
        <w:tc>
          <w:tcPr>
            <w:tcW w:w="1763" w:type="dxa"/>
            <w:tcBorders>
              <w:top w:val="nil"/>
              <w:left w:val="nil"/>
              <w:bottom w:val="single" w:sz="4" w:space="0" w:color="auto"/>
              <w:right w:val="single" w:sz="4" w:space="0" w:color="auto"/>
            </w:tcBorders>
            <w:shd w:val="clear" w:color="auto" w:fill="auto"/>
            <w:noWrap/>
            <w:vAlign w:val="center"/>
            <w:hideMark/>
          </w:tcPr>
          <w:p w14:paraId="17F34E26"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10.08 ≤ B &lt; 36</w:t>
            </w:r>
          </w:p>
        </w:tc>
        <w:tc>
          <w:tcPr>
            <w:tcW w:w="475" w:type="dxa"/>
            <w:tcBorders>
              <w:top w:val="nil"/>
              <w:left w:val="nil"/>
              <w:bottom w:val="single" w:sz="4" w:space="0" w:color="auto"/>
              <w:right w:val="single" w:sz="4" w:space="0" w:color="auto"/>
            </w:tcBorders>
            <w:shd w:val="clear" w:color="auto" w:fill="auto"/>
            <w:noWrap/>
            <w:vAlign w:val="center"/>
            <w:hideMark/>
          </w:tcPr>
          <w:p w14:paraId="6C09B55C"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4</w:t>
            </w:r>
          </w:p>
        </w:tc>
        <w:tc>
          <w:tcPr>
            <w:tcW w:w="1325" w:type="dxa"/>
            <w:tcBorders>
              <w:top w:val="nil"/>
              <w:left w:val="nil"/>
              <w:bottom w:val="single" w:sz="4" w:space="0" w:color="auto"/>
              <w:right w:val="single" w:sz="4" w:space="0" w:color="auto"/>
            </w:tcBorders>
            <w:shd w:val="clear" w:color="auto" w:fill="auto"/>
            <w:noWrap/>
            <w:vAlign w:val="center"/>
            <w:hideMark/>
          </w:tcPr>
          <w:p w14:paraId="4B7F750B"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5.4 ≤ B</w:t>
            </w:r>
          </w:p>
        </w:tc>
        <w:tc>
          <w:tcPr>
            <w:tcW w:w="625" w:type="dxa"/>
            <w:tcBorders>
              <w:top w:val="nil"/>
              <w:left w:val="nil"/>
              <w:bottom w:val="single" w:sz="4" w:space="0" w:color="auto"/>
              <w:right w:val="single" w:sz="4" w:space="0" w:color="auto"/>
            </w:tcBorders>
            <w:shd w:val="clear" w:color="auto" w:fill="auto"/>
            <w:noWrap/>
            <w:vAlign w:val="center"/>
            <w:hideMark/>
          </w:tcPr>
          <w:p w14:paraId="73BA131D"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7.5</w:t>
            </w:r>
          </w:p>
        </w:tc>
        <w:tc>
          <w:tcPr>
            <w:tcW w:w="1782" w:type="dxa"/>
            <w:tcBorders>
              <w:top w:val="nil"/>
              <w:left w:val="nil"/>
              <w:bottom w:val="single" w:sz="4" w:space="0" w:color="auto"/>
              <w:right w:val="single" w:sz="4" w:space="0" w:color="auto"/>
            </w:tcBorders>
            <w:shd w:val="clear" w:color="auto" w:fill="auto"/>
            <w:noWrap/>
            <w:vAlign w:val="center"/>
            <w:hideMark/>
          </w:tcPr>
          <w:p w14:paraId="447C43DC"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10.08 ≤ B &lt; 36</w:t>
            </w:r>
          </w:p>
        </w:tc>
      </w:tr>
      <w:tr w:rsidR="00EE1541" w:rsidRPr="00EE1541" w14:paraId="6C53F6B9" w14:textId="77777777" w:rsidTr="00EE7887">
        <w:trPr>
          <w:gridAfter w:val="1"/>
          <w:wAfter w:w="6" w:type="dxa"/>
          <w:trHeight w:val="300"/>
          <w:jc w:val="center"/>
        </w:trPr>
        <w:tc>
          <w:tcPr>
            <w:tcW w:w="1260" w:type="dxa"/>
            <w:vMerge/>
            <w:tcBorders>
              <w:top w:val="nil"/>
              <w:left w:val="single" w:sz="4" w:space="0" w:color="auto"/>
              <w:bottom w:val="single" w:sz="4" w:space="0" w:color="auto"/>
              <w:right w:val="single" w:sz="4" w:space="0" w:color="auto"/>
            </w:tcBorders>
            <w:vAlign w:val="center"/>
            <w:hideMark/>
          </w:tcPr>
          <w:p w14:paraId="469AA0FF"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36" w:type="dxa"/>
            <w:tcBorders>
              <w:top w:val="nil"/>
              <w:left w:val="nil"/>
              <w:bottom w:val="single" w:sz="4" w:space="0" w:color="auto"/>
              <w:right w:val="single" w:sz="4" w:space="0" w:color="auto"/>
            </w:tcBorders>
            <w:shd w:val="clear" w:color="auto" w:fill="auto"/>
            <w:noWrap/>
            <w:vAlign w:val="center"/>
            <w:hideMark/>
          </w:tcPr>
          <w:p w14:paraId="351F3160"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10</w:t>
            </w:r>
          </w:p>
        </w:tc>
        <w:tc>
          <w:tcPr>
            <w:tcW w:w="1660" w:type="dxa"/>
            <w:tcBorders>
              <w:top w:val="nil"/>
              <w:left w:val="nil"/>
              <w:bottom w:val="single" w:sz="4" w:space="0" w:color="auto"/>
              <w:right w:val="single" w:sz="4" w:space="0" w:color="auto"/>
            </w:tcBorders>
            <w:shd w:val="clear" w:color="auto" w:fill="auto"/>
            <w:noWrap/>
            <w:vAlign w:val="center"/>
            <w:hideMark/>
          </w:tcPr>
          <w:p w14:paraId="08B60872"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16.38 ≤ B &lt; 21.78</w:t>
            </w:r>
          </w:p>
        </w:tc>
        <w:tc>
          <w:tcPr>
            <w:tcW w:w="536" w:type="dxa"/>
            <w:tcBorders>
              <w:top w:val="nil"/>
              <w:left w:val="nil"/>
              <w:bottom w:val="single" w:sz="4" w:space="0" w:color="auto"/>
              <w:right w:val="single" w:sz="4" w:space="0" w:color="auto"/>
            </w:tcBorders>
            <w:shd w:val="clear" w:color="auto" w:fill="auto"/>
            <w:noWrap/>
            <w:vAlign w:val="center"/>
            <w:hideMark/>
          </w:tcPr>
          <w:p w14:paraId="4A6EA55A"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10</w:t>
            </w:r>
          </w:p>
        </w:tc>
        <w:tc>
          <w:tcPr>
            <w:tcW w:w="1763" w:type="dxa"/>
            <w:tcBorders>
              <w:top w:val="nil"/>
              <w:left w:val="nil"/>
              <w:bottom w:val="single" w:sz="4" w:space="0" w:color="auto"/>
              <w:right w:val="single" w:sz="4" w:space="0" w:color="auto"/>
            </w:tcBorders>
            <w:shd w:val="clear" w:color="auto" w:fill="auto"/>
            <w:noWrap/>
            <w:vAlign w:val="center"/>
            <w:hideMark/>
          </w:tcPr>
          <w:p w14:paraId="11CA406B"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36 ≤ B &lt; 56.88</w:t>
            </w:r>
          </w:p>
        </w:tc>
        <w:tc>
          <w:tcPr>
            <w:tcW w:w="475" w:type="dxa"/>
            <w:tcBorders>
              <w:top w:val="nil"/>
              <w:left w:val="nil"/>
              <w:bottom w:val="single" w:sz="4" w:space="0" w:color="auto"/>
              <w:right w:val="single" w:sz="4" w:space="0" w:color="auto"/>
            </w:tcBorders>
            <w:shd w:val="clear" w:color="auto" w:fill="auto"/>
            <w:noWrap/>
            <w:vAlign w:val="center"/>
            <w:hideMark/>
          </w:tcPr>
          <w:p w14:paraId="171610BB"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 </w:t>
            </w:r>
          </w:p>
        </w:tc>
        <w:tc>
          <w:tcPr>
            <w:tcW w:w="1325" w:type="dxa"/>
            <w:tcBorders>
              <w:top w:val="nil"/>
              <w:left w:val="nil"/>
              <w:bottom w:val="single" w:sz="4" w:space="0" w:color="auto"/>
              <w:right w:val="single" w:sz="4" w:space="0" w:color="auto"/>
            </w:tcBorders>
            <w:shd w:val="clear" w:color="auto" w:fill="auto"/>
            <w:noWrap/>
            <w:vAlign w:val="center"/>
            <w:hideMark/>
          </w:tcPr>
          <w:p w14:paraId="448C90D4"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 </w:t>
            </w:r>
          </w:p>
        </w:tc>
        <w:tc>
          <w:tcPr>
            <w:tcW w:w="625" w:type="dxa"/>
            <w:tcBorders>
              <w:top w:val="nil"/>
              <w:left w:val="nil"/>
              <w:bottom w:val="single" w:sz="4" w:space="0" w:color="auto"/>
              <w:right w:val="single" w:sz="4" w:space="0" w:color="auto"/>
            </w:tcBorders>
            <w:shd w:val="clear" w:color="auto" w:fill="auto"/>
            <w:noWrap/>
            <w:vAlign w:val="center"/>
            <w:hideMark/>
          </w:tcPr>
          <w:p w14:paraId="5F9CE603"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7</w:t>
            </w:r>
          </w:p>
        </w:tc>
        <w:tc>
          <w:tcPr>
            <w:tcW w:w="1782" w:type="dxa"/>
            <w:tcBorders>
              <w:top w:val="nil"/>
              <w:left w:val="nil"/>
              <w:bottom w:val="single" w:sz="4" w:space="0" w:color="auto"/>
              <w:right w:val="single" w:sz="4" w:space="0" w:color="auto"/>
            </w:tcBorders>
            <w:shd w:val="clear" w:color="auto" w:fill="auto"/>
            <w:noWrap/>
            <w:vAlign w:val="center"/>
            <w:hideMark/>
          </w:tcPr>
          <w:p w14:paraId="2130E87E"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36 ≤ B</w:t>
            </w:r>
          </w:p>
        </w:tc>
      </w:tr>
      <w:tr w:rsidR="00EE1541" w:rsidRPr="00EE1541" w14:paraId="100878B2" w14:textId="77777777" w:rsidTr="00EE7887">
        <w:trPr>
          <w:gridAfter w:val="1"/>
          <w:wAfter w:w="6" w:type="dxa"/>
          <w:trHeight w:val="300"/>
          <w:jc w:val="center"/>
        </w:trPr>
        <w:tc>
          <w:tcPr>
            <w:tcW w:w="1260" w:type="dxa"/>
            <w:vMerge/>
            <w:tcBorders>
              <w:top w:val="nil"/>
              <w:left w:val="single" w:sz="4" w:space="0" w:color="auto"/>
              <w:bottom w:val="single" w:sz="4" w:space="0" w:color="auto"/>
              <w:right w:val="single" w:sz="4" w:space="0" w:color="auto"/>
            </w:tcBorders>
            <w:vAlign w:val="center"/>
            <w:hideMark/>
          </w:tcPr>
          <w:p w14:paraId="6C2D05F3"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36" w:type="dxa"/>
            <w:tcBorders>
              <w:top w:val="nil"/>
              <w:left w:val="nil"/>
              <w:bottom w:val="single" w:sz="4" w:space="0" w:color="auto"/>
              <w:right w:val="single" w:sz="4" w:space="0" w:color="auto"/>
            </w:tcBorders>
            <w:shd w:val="clear" w:color="auto" w:fill="auto"/>
            <w:noWrap/>
            <w:vAlign w:val="center"/>
            <w:hideMark/>
          </w:tcPr>
          <w:p w14:paraId="164A271A"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9</w:t>
            </w:r>
          </w:p>
        </w:tc>
        <w:tc>
          <w:tcPr>
            <w:tcW w:w="1660" w:type="dxa"/>
            <w:tcBorders>
              <w:top w:val="nil"/>
              <w:left w:val="nil"/>
              <w:bottom w:val="single" w:sz="4" w:space="0" w:color="auto"/>
              <w:right w:val="single" w:sz="4" w:space="0" w:color="auto"/>
            </w:tcBorders>
            <w:shd w:val="clear" w:color="auto" w:fill="auto"/>
            <w:noWrap/>
            <w:vAlign w:val="center"/>
            <w:hideMark/>
          </w:tcPr>
          <w:p w14:paraId="35CAD29C"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21.78 ≤ B</w:t>
            </w:r>
          </w:p>
        </w:tc>
        <w:tc>
          <w:tcPr>
            <w:tcW w:w="536" w:type="dxa"/>
            <w:tcBorders>
              <w:top w:val="nil"/>
              <w:left w:val="nil"/>
              <w:bottom w:val="single" w:sz="4" w:space="0" w:color="auto"/>
              <w:right w:val="single" w:sz="4" w:space="0" w:color="auto"/>
            </w:tcBorders>
            <w:shd w:val="clear" w:color="auto" w:fill="auto"/>
            <w:noWrap/>
            <w:vAlign w:val="center"/>
            <w:hideMark/>
          </w:tcPr>
          <w:p w14:paraId="40FE6D0F"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9</w:t>
            </w:r>
          </w:p>
        </w:tc>
        <w:tc>
          <w:tcPr>
            <w:tcW w:w="1763" w:type="dxa"/>
            <w:tcBorders>
              <w:top w:val="nil"/>
              <w:left w:val="nil"/>
              <w:bottom w:val="single" w:sz="4" w:space="0" w:color="auto"/>
              <w:right w:val="single" w:sz="4" w:space="0" w:color="auto"/>
            </w:tcBorders>
            <w:shd w:val="clear" w:color="auto" w:fill="auto"/>
            <w:noWrap/>
            <w:vAlign w:val="center"/>
            <w:hideMark/>
          </w:tcPr>
          <w:p w14:paraId="7BAAAFBD"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56.88 ≤ B</w:t>
            </w:r>
          </w:p>
        </w:tc>
        <w:tc>
          <w:tcPr>
            <w:tcW w:w="475" w:type="dxa"/>
            <w:tcBorders>
              <w:top w:val="nil"/>
              <w:left w:val="nil"/>
              <w:bottom w:val="single" w:sz="4" w:space="0" w:color="auto"/>
              <w:right w:val="single" w:sz="4" w:space="0" w:color="auto"/>
            </w:tcBorders>
            <w:shd w:val="clear" w:color="auto" w:fill="auto"/>
            <w:noWrap/>
            <w:vAlign w:val="center"/>
            <w:hideMark/>
          </w:tcPr>
          <w:p w14:paraId="5E24D6F3"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 </w:t>
            </w:r>
          </w:p>
        </w:tc>
        <w:tc>
          <w:tcPr>
            <w:tcW w:w="1325" w:type="dxa"/>
            <w:tcBorders>
              <w:top w:val="nil"/>
              <w:left w:val="nil"/>
              <w:bottom w:val="single" w:sz="4" w:space="0" w:color="auto"/>
              <w:right w:val="single" w:sz="4" w:space="0" w:color="auto"/>
            </w:tcBorders>
            <w:shd w:val="clear" w:color="auto" w:fill="auto"/>
            <w:noWrap/>
            <w:vAlign w:val="center"/>
            <w:hideMark/>
          </w:tcPr>
          <w:p w14:paraId="46571AB1"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 </w:t>
            </w:r>
          </w:p>
        </w:tc>
        <w:tc>
          <w:tcPr>
            <w:tcW w:w="625" w:type="dxa"/>
            <w:tcBorders>
              <w:top w:val="nil"/>
              <w:left w:val="nil"/>
              <w:bottom w:val="single" w:sz="4" w:space="0" w:color="auto"/>
              <w:right w:val="single" w:sz="4" w:space="0" w:color="auto"/>
            </w:tcBorders>
            <w:shd w:val="clear" w:color="auto" w:fill="auto"/>
            <w:noWrap/>
            <w:vAlign w:val="center"/>
            <w:hideMark/>
          </w:tcPr>
          <w:p w14:paraId="16A7E027"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 </w:t>
            </w:r>
          </w:p>
        </w:tc>
        <w:tc>
          <w:tcPr>
            <w:tcW w:w="1782" w:type="dxa"/>
            <w:tcBorders>
              <w:top w:val="nil"/>
              <w:left w:val="nil"/>
              <w:bottom w:val="single" w:sz="4" w:space="0" w:color="auto"/>
              <w:right w:val="single" w:sz="4" w:space="0" w:color="auto"/>
            </w:tcBorders>
            <w:shd w:val="clear" w:color="auto" w:fill="auto"/>
            <w:noWrap/>
            <w:vAlign w:val="center"/>
            <w:hideMark/>
          </w:tcPr>
          <w:p w14:paraId="414F0891"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 </w:t>
            </w:r>
          </w:p>
        </w:tc>
      </w:tr>
      <w:tr w:rsidR="00EE1541" w:rsidRPr="00EE1541" w14:paraId="6DF91BE9" w14:textId="77777777" w:rsidTr="00EE7887">
        <w:trPr>
          <w:gridAfter w:val="1"/>
          <w:wAfter w:w="6" w:type="dxa"/>
          <w:trHeight w:val="300"/>
          <w:jc w:val="center"/>
        </w:trPr>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0B0C39" w14:textId="77777777" w:rsidR="00EE1541" w:rsidRPr="00EE1541" w:rsidRDefault="00EE1541" w:rsidP="00EE1541">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PC2 MPR</w:t>
            </w:r>
          </w:p>
        </w:tc>
        <w:tc>
          <w:tcPr>
            <w:tcW w:w="536" w:type="dxa"/>
            <w:tcBorders>
              <w:top w:val="nil"/>
              <w:left w:val="nil"/>
              <w:bottom w:val="single" w:sz="4" w:space="0" w:color="auto"/>
              <w:right w:val="single" w:sz="4" w:space="0" w:color="auto"/>
            </w:tcBorders>
            <w:shd w:val="clear" w:color="auto" w:fill="auto"/>
            <w:noWrap/>
            <w:vAlign w:val="center"/>
            <w:hideMark/>
          </w:tcPr>
          <w:p w14:paraId="32E0AC17"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15.5</w:t>
            </w:r>
          </w:p>
        </w:tc>
        <w:tc>
          <w:tcPr>
            <w:tcW w:w="1660" w:type="dxa"/>
            <w:tcBorders>
              <w:top w:val="nil"/>
              <w:left w:val="nil"/>
              <w:bottom w:val="single" w:sz="4" w:space="0" w:color="auto"/>
              <w:right w:val="single" w:sz="4" w:space="0" w:color="auto"/>
            </w:tcBorders>
            <w:shd w:val="clear" w:color="auto" w:fill="auto"/>
            <w:noWrap/>
            <w:vAlign w:val="center"/>
            <w:hideMark/>
          </w:tcPr>
          <w:p w14:paraId="7036CFD6"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0 ≤ B &lt; 1.44</w:t>
            </w:r>
          </w:p>
        </w:tc>
        <w:tc>
          <w:tcPr>
            <w:tcW w:w="536" w:type="dxa"/>
            <w:tcBorders>
              <w:top w:val="nil"/>
              <w:left w:val="nil"/>
              <w:bottom w:val="single" w:sz="4" w:space="0" w:color="auto"/>
              <w:right w:val="single" w:sz="4" w:space="0" w:color="auto"/>
            </w:tcBorders>
            <w:shd w:val="clear" w:color="auto" w:fill="auto"/>
            <w:noWrap/>
            <w:vAlign w:val="center"/>
            <w:hideMark/>
          </w:tcPr>
          <w:p w14:paraId="01D02AA6"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19.5</w:t>
            </w:r>
          </w:p>
        </w:tc>
        <w:tc>
          <w:tcPr>
            <w:tcW w:w="1763" w:type="dxa"/>
            <w:tcBorders>
              <w:top w:val="nil"/>
              <w:left w:val="nil"/>
              <w:bottom w:val="single" w:sz="4" w:space="0" w:color="auto"/>
              <w:right w:val="single" w:sz="4" w:space="0" w:color="auto"/>
            </w:tcBorders>
            <w:shd w:val="clear" w:color="auto" w:fill="auto"/>
            <w:noWrap/>
            <w:vAlign w:val="center"/>
            <w:hideMark/>
          </w:tcPr>
          <w:p w14:paraId="2A00D6FB"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0 ≤ B &lt; 1.08</w:t>
            </w:r>
          </w:p>
        </w:tc>
        <w:tc>
          <w:tcPr>
            <w:tcW w:w="475" w:type="dxa"/>
            <w:tcBorders>
              <w:top w:val="nil"/>
              <w:left w:val="nil"/>
              <w:bottom w:val="single" w:sz="4" w:space="0" w:color="auto"/>
              <w:right w:val="single" w:sz="4" w:space="0" w:color="auto"/>
            </w:tcBorders>
            <w:shd w:val="clear" w:color="auto" w:fill="auto"/>
            <w:noWrap/>
            <w:vAlign w:val="center"/>
            <w:hideMark/>
          </w:tcPr>
          <w:p w14:paraId="7D442942"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9</w:t>
            </w:r>
          </w:p>
        </w:tc>
        <w:tc>
          <w:tcPr>
            <w:tcW w:w="1325" w:type="dxa"/>
            <w:tcBorders>
              <w:top w:val="nil"/>
              <w:left w:val="nil"/>
              <w:bottom w:val="single" w:sz="4" w:space="0" w:color="auto"/>
              <w:right w:val="single" w:sz="4" w:space="0" w:color="auto"/>
            </w:tcBorders>
            <w:shd w:val="clear" w:color="auto" w:fill="auto"/>
            <w:noWrap/>
            <w:vAlign w:val="center"/>
            <w:hideMark/>
          </w:tcPr>
          <w:p w14:paraId="3AEFC429"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0 ≤ B &lt; 0.54</w:t>
            </w:r>
          </w:p>
        </w:tc>
        <w:tc>
          <w:tcPr>
            <w:tcW w:w="625" w:type="dxa"/>
            <w:tcBorders>
              <w:top w:val="nil"/>
              <w:left w:val="nil"/>
              <w:bottom w:val="single" w:sz="4" w:space="0" w:color="auto"/>
              <w:right w:val="single" w:sz="4" w:space="0" w:color="auto"/>
            </w:tcBorders>
            <w:shd w:val="clear" w:color="auto" w:fill="auto"/>
            <w:noWrap/>
            <w:vAlign w:val="center"/>
            <w:hideMark/>
          </w:tcPr>
          <w:p w14:paraId="1B45240D"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14</w:t>
            </w:r>
          </w:p>
        </w:tc>
        <w:tc>
          <w:tcPr>
            <w:tcW w:w="1782" w:type="dxa"/>
            <w:tcBorders>
              <w:top w:val="nil"/>
              <w:left w:val="nil"/>
              <w:bottom w:val="single" w:sz="4" w:space="0" w:color="auto"/>
              <w:right w:val="single" w:sz="4" w:space="0" w:color="auto"/>
            </w:tcBorders>
            <w:shd w:val="clear" w:color="auto" w:fill="auto"/>
            <w:noWrap/>
            <w:vAlign w:val="center"/>
            <w:hideMark/>
          </w:tcPr>
          <w:p w14:paraId="4684C151"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0 ≤ B &lt; 1.08</w:t>
            </w:r>
          </w:p>
        </w:tc>
      </w:tr>
      <w:tr w:rsidR="00EE1541" w:rsidRPr="00EE1541" w14:paraId="053EC21E" w14:textId="77777777" w:rsidTr="00EE7887">
        <w:trPr>
          <w:gridAfter w:val="1"/>
          <w:wAfter w:w="6" w:type="dxa"/>
          <w:trHeight w:val="300"/>
          <w:jc w:val="center"/>
        </w:trPr>
        <w:tc>
          <w:tcPr>
            <w:tcW w:w="1260" w:type="dxa"/>
            <w:vMerge/>
            <w:tcBorders>
              <w:top w:val="nil"/>
              <w:left w:val="single" w:sz="4" w:space="0" w:color="auto"/>
              <w:bottom w:val="single" w:sz="4" w:space="0" w:color="auto"/>
              <w:right w:val="single" w:sz="4" w:space="0" w:color="auto"/>
            </w:tcBorders>
            <w:vAlign w:val="center"/>
            <w:hideMark/>
          </w:tcPr>
          <w:p w14:paraId="08B0B189"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36" w:type="dxa"/>
            <w:tcBorders>
              <w:top w:val="nil"/>
              <w:left w:val="nil"/>
              <w:bottom w:val="single" w:sz="4" w:space="0" w:color="auto"/>
              <w:right w:val="single" w:sz="4" w:space="0" w:color="auto"/>
            </w:tcBorders>
            <w:shd w:val="clear" w:color="auto" w:fill="auto"/>
            <w:noWrap/>
            <w:vAlign w:val="center"/>
            <w:hideMark/>
          </w:tcPr>
          <w:p w14:paraId="7D9779DB"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15</w:t>
            </w:r>
          </w:p>
        </w:tc>
        <w:tc>
          <w:tcPr>
            <w:tcW w:w="1660" w:type="dxa"/>
            <w:tcBorders>
              <w:top w:val="nil"/>
              <w:left w:val="nil"/>
              <w:bottom w:val="single" w:sz="4" w:space="0" w:color="auto"/>
              <w:right w:val="single" w:sz="4" w:space="0" w:color="auto"/>
            </w:tcBorders>
            <w:shd w:val="clear" w:color="auto" w:fill="auto"/>
            <w:noWrap/>
            <w:vAlign w:val="center"/>
            <w:hideMark/>
          </w:tcPr>
          <w:p w14:paraId="372AC364"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1.44 ≤ B &lt; 2.88</w:t>
            </w:r>
          </w:p>
        </w:tc>
        <w:tc>
          <w:tcPr>
            <w:tcW w:w="536" w:type="dxa"/>
            <w:tcBorders>
              <w:top w:val="nil"/>
              <w:left w:val="nil"/>
              <w:bottom w:val="single" w:sz="4" w:space="0" w:color="auto"/>
              <w:right w:val="single" w:sz="4" w:space="0" w:color="auto"/>
            </w:tcBorders>
            <w:shd w:val="clear" w:color="auto" w:fill="auto"/>
            <w:noWrap/>
            <w:vAlign w:val="center"/>
            <w:hideMark/>
          </w:tcPr>
          <w:p w14:paraId="7E969E7A"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19</w:t>
            </w:r>
          </w:p>
        </w:tc>
        <w:tc>
          <w:tcPr>
            <w:tcW w:w="1763" w:type="dxa"/>
            <w:tcBorders>
              <w:top w:val="nil"/>
              <w:left w:val="nil"/>
              <w:bottom w:val="single" w:sz="4" w:space="0" w:color="auto"/>
              <w:right w:val="single" w:sz="4" w:space="0" w:color="auto"/>
            </w:tcBorders>
            <w:shd w:val="clear" w:color="auto" w:fill="auto"/>
            <w:noWrap/>
            <w:vAlign w:val="center"/>
            <w:hideMark/>
          </w:tcPr>
          <w:p w14:paraId="734AB5A3"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1.08 ≤ B &lt; 2.16</w:t>
            </w:r>
          </w:p>
        </w:tc>
        <w:tc>
          <w:tcPr>
            <w:tcW w:w="475" w:type="dxa"/>
            <w:tcBorders>
              <w:top w:val="nil"/>
              <w:left w:val="nil"/>
              <w:bottom w:val="single" w:sz="4" w:space="0" w:color="auto"/>
              <w:right w:val="single" w:sz="4" w:space="0" w:color="auto"/>
            </w:tcBorders>
            <w:shd w:val="clear" w:color="auto" w:fill="auto"/>
            <w:noWrap/>
            <w:vAlign w:val="center"/>
            <w:hideMark/>
          </w:tcPr>
          <w:p w14:paraId="14273038"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8</w:t>
            </w:r>
          </w:p>
        </w:tc>
        <w:tc>
          <w:tcPr>
            <w:tcW w:w="1325" w:type="dxa"/>
            <w:tcBorders>
              <w:top w:val="nil"/>
              <w:left w:val="nil"/>
              <w:bottom w:val="single" w:sz="4" w:space="0" w:color="auto"/>
              <w:right w:val="single" w:sz="4" w:space="0" w:color="auto"/>
            </w:tcBorders>
            <w:shd w:val="clear" w:color="auto" w:fill="auto"/>
            <w:noWrap/>
            <w:vAlign w:val="center"/>
            <w:hideMark/>
          </w:tcPr>
          <w:p w14:paraId="3E718D84"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0.54 ≤ B &lt; 1.08</w:t>
            </w:r>
          </w:p>
        </w:tc>
        <w:tc>
          <w:tcPr>
            <w:tcW w:w="625" w:type="dxa"/>
            <w:tcBorders>
              <w:top w:val="nil"/>
              <w:left w:val="nil"/>
              <w:bottom w:val="single" w:sz="4" w:space="0" w:color="auto"/>
              <w:right w:val="single" w:sz="4" w:space="0" w:color="auto"/>
            </w:tcBorders>
            <w:shd w:val="clear" w:color="auto" w:fill="auto"/>
            <w:noWrap/>
            <w:vAlign w:val="center"/>
            <w:hideMark/>
          </w:tcPr>
          <w:p w14:paraId="254ECB22"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12</w:t>
            </w:r>
          </w:p>
        </w:tc>
        <w:tc>
          <w:tcPr>
            <w:tcW w:w="1782" w:type="dxa"/>
            <w:tcBorders>
              <w:top w:val="nil"/>
              <w:left w:val="nil"/>
              <w:bottom w:val="single" w:sz="4" w:space="0" w:color="auto"/>
              <w:right w:val="single" w:sz="4" w:space="0" w:color="auto"/>
            </w:tcBorders>
            <w:shd w:val="clear" w:color="auto" w:fill="auto"/>
            <w:noWrap/>
            <w:vAlign w:val="center"/>
            <w:hideMark/>
          </w:tcPr>
          <w:p w14:paraId="5AD3AA72"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1.08 ≤ B &lt; 2.16</w:t>
            </w:r>
          </w:p>
        </w:tc>
      </w:tr>
      <w:tr w:rsidR="00EE1541" w:rsidRPr="00EE1541" w14:paraId="2F53EBE1" w14:textId="77777777" w:rsidTr="00EE7887">
        <w:trPr>
          <w:gridAfter w:val="1"/>
          <w:wAfter w:w="6" w:type="dxa"/>
          <w:trHeight w:val="300"/>
          <w:jc w:val="center"/>
        </w:trPr>
        <w:tc>
          <w:tcPr>
            <w:tcW w:w="1260" w:type="dxa"/>
            <w:vMerge/>
            <w:tcBorders>
              <w:top w:val="nil"/>
              <w:left w:val="single" w:sz="4" w:space="0" w:color="auto"/>
              <w:bottom w:val="single" w:sz="4" w:space="0" w:color="auto"/>
              <w:right w:val="single" w:sz="4" w:space="0" w:color="auto"/>
            </w:tcBorders>
            <w:vAlign w:val="center"/>
            <w:hideMark/>
          </w:tcPr>
          <w:p w14:paraId="53A99F30"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36" w:type="dxa"/>
            <w:tcBorders>
              <w:top w:val="nil"/>
              <w:left w:val="nil"/>
              <w:bottom w:val="single" w:sz="4" w:space="0" w:color="auto"/>
              <w:right w:val="single" w:sz="4" w:space="0" w:color="auto"/>
            </w:tcBorders>
            <w:shd w:val="clear" w:color="auto" w:fill="auto"/>
            <w:noWrap/>
            <w:vAlign w:val="center"/>
            <w:hideMark/>
          </w:tcPr>
          <w:p w14:paraId="2D4CC74F"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14</w:t>
            </w:r>
          </w:p>
        </w:tc>
        <w:tc>
          <w:tcPr>
            <w:tcW w:w="1660" w:type="dxa"/>
            <w:tcBorders>
              <w:top w:val="nil"/>
              <w:left w:val="nil"/>
              <w:bottom w:val="single" w:sz="4" w:space="0" w:color="auto"/>
              <w:right w:val="single" w:sz="4" w:space="0" w:color="auto"/>
            </w:tcBorders>
            <w:shd w:val="clear" w:color="auto" w:fill="auto"/>
            <w:noWrap/>
            <w:vAlign w:val="center"/>
            <w:hideMark/>
          </w:tcPr>
          <w:p w14:paraId="7586F77D"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2.88 ≤ B &lt; 5.76</w:t>
            </w:r>
          </w:p>
        </w:tc>
        <w:tc>
          <w:tcPr>
            <w:tcW w:w="536" w:type="dxa"/>
            <w:tcBorders>
              <w:top w:val="nil"/>
              <w:left w:val="nil"/>
              <w:bottom w:val="single" w:sz="4" w:space="0" w:color="auto"/>
              <w:right w:val="single" w:sz="4" w:space="0" w:color="auto"/>
            </w:tcBorders>
            <w:shd w:val="clear" w:color="auto" w:fill="auto"/>
            <w:noWrap/>
            <w:vAlign w:val="center"/>
            <w:hideMark/>
          </w:tcPr>
          <w:p w14:paraId="55D175CA"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18</w:t>
            </w:r>
          </w:p>
        </w:tc>
        <w:tc>
          <w:tcPr>
            <w:tcW w:w="1763" w:type="dxa"/>
            <w:tcBorders>
              <w:top w:val="nil"/>
              <w:left w:val="nil"/>
              <w:bottom w:val="single" w:sz="4" w:space="0" w:color="auto"/>
              <w:right w:val="single" w:sz="4" w:space="0" w:color="auto"/>
            </w:tcBorders>
            <w:shd w:val="clear" w:color="auto" w:fill="auto"/>
            <w:noWrap/>
            <w:vAlign w:val="center"/>
            <w:hideMark/>
          </w:tcPr>
          <w:p w14:paraId="5FA09821"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2.16 ≤ B &lt; 5.04</w:t>
            </w:r>
          </w:p>
        </w:tc>
        <w:tc>
          <w:tcPr>
            <w:tcW w:w="475" w:type="dxa"/>
            <w:tcBorders>
              <w:top w:val="nil"/>
              <w:left w:val="nil"/>
              <w:bottom w:val="single" w:sz="4" w:space="0" w:color="auto"/>
              <w:right w:val="single" w:sz="4" w:space="0" w:color="auto"/>
            </w:tcBorders>
            <w:shd w:val="clear" w:color="auto" w:fill="auto"/>
            <w:noWrap/>
            <w:vAlign w:val="center"/>
            <w:hideMark/>
          </w:tcPr>
          <w:p w14:paraId="2EF90A59"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7</w:t>
            </w:r>
          </w:p>
        </w:tc>
        <w:tc>
          <w:tcPr>
            <w:tcW w:w="1325" w:type="dxa"/>
            <w:tcBorders>
              <w:top w:val="nil"/>
              <w:left w:val="nil"/>
              <w:bottom w:val="single" w:sz="4" w:space="0" w:color="auto"/>
              <w:right w:val="single" w:sz="4" w:space="0" w:color="auto"/>
            </w:tcBorders>
            <w:shd w:val="clear" w:color="auto" w:fill="auto"/>
            <w:noWrap/>
            <w:vAlign w:val="center"/>
            <w:hideMark/>
          </w:tcPr>
          <w:p w14:paraId="230EC270"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1.08 ≤ B &lt; 2.16</w:t>
            </w:r>
          </w:p>
        </w:tc>
        <w:tc>
          <w:tcPr>
            <w:tcW w:w="625" w:type="dxa"/>
            <w:tcBorders>
              <w:top w:val="nil"/>
              <w:left w:val="nil"/>
              <w:bottom w:val="single" w:sz="4" w:space="0" w:color="auto"/>
              <w:right w:val="single" w:sz="4" w:space="0" w:color="auto"/>
            </w:tcBorders>
            <w:shd w:val="clear" w:color="auto" w:fill="auto"/>
            <w:noWrap/>
            <w:vAlign w:val="center"/>
            <w:hideMark/>
          </w:tcPr>
          <w:p w14:paraId="08460ED2"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11.5</w:t>
            </w:r>
          </w:p>
        </w:tc>
        <w:tc>
          <w:tcPr>
            <w:tcW w:w="1782" w:type="dxa"/>
            <w:tcBorders>
              <w:top w:val="nil"/>
              <w:left w:val="nil"/>
              <w:bottom w:val="single" w:sz="4" w:space="0" w:color="auto"/>
              <w:right w:val="single" w:sz="4" w:space="0" w:color="auto"/>
            </w:tcBorders>
            <w:shd w:val="clear" w:color="auto" w:fill="auto"/>
            <w:noWrap/>
            <w:vAlign w:val="center"/>
            <w:hideMark/>
          </w:tcPr>
          <w:p w14:paraId="02B33063"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2.16 ≤ B &lt; 3.24</w:t>
            </w:r>
          </w:p>
        </w:tc>
      </w:tr>
      <w:tr w:rsidR="00EE1541" w:rsidRPr="00EE1541" w14:paraId="2672C5EA" w14:textId="77777777" w:rsidTr="00EE7887">
        <w:trPr>
          <w:gridAfter w:val="1"/>
          <w:wAfter w:w="6" w:type="dxa"/>
          <w:trHeight w:val="300"/>
          <w:jc w:val="center"/>
        </w:trPr>
        <w:tc>
          <w:tcPr>
            <w:tcW w:w="1260" w:type="dxa"/>
            <w:vMerge/>
            <w:tcBorders>
              <w:top w:val="nil"/>
              <w:left w:val="single" w:sz="4" w:space="0" w:color="auto"/>
              <w:bottom w:val="single" w:sz="4" w:space="0" w:color="auto"/>
              <w:right w:val="single" w:sz="4" w:space="0" w:color="auto"/>
            </w:tcBorders>
            <w:vAlign w:val="center"/>
            <w:hideMark/>
          </w:tcPr>
          <w:p w14:paraId="418CED22"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36" w:type="dxa"/>
            <w:tcBorders>
              <w:top w:val="nil"/>
              <w:left w:val="nil"/>
              <w:bottom w:val="single" w:sz="4" w:space="0" w:color="auto"/>
              <w:right w:val="single" w:sz="4" w:space="0" w:color="auto"/>
            </w:tcBorders>
            <w:shd w:val="clear" w:color="auto" w:fill="auto"/>
            <w:noWrap/>
            <w:vAlign w:val="center"/>
            <w:hideMark/>
          </w:tcPr>
          <w:p w14:paraId="56720C63"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12</w:t>
            </w:r>
          </w:p>
        </w:tc>
        <w:tc>
          <w:tcPr>
            <w:tcW w:w="1660" w:type="dxa"/>
            <w:tcBorders>
              <w:top w:val="nil"/>
              <w:left w:val="nil"/>
              <w:bottom w:val="single" w:sz="4" w:space="0" w:color="auto"/>
              <w:right w:val="single" w:sz="4" w:space="0" w:color="auto"/>
            </w:tcBorders>
            <w:shd w:val="clear" w:color="auto" w:fill="auto"/>
            <w:noWrap/>
            <w:vAlign w:val="center"/>
            <w:hideMark/>
          </w:tcPr>
          <w:p w14:paraId="70522667"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5.76 ≤ B &lt; 10.8</w:t>
            </w:r>
          </w:p>
        </w:tc>
        <w:tc>
          <w:tcPr>
            <w:tcW w:w="536" w:type="dxa"/>
            <w:tcBorders>
              <w:top w:val="nil"/>
              <w:left w:val="nil"/>
              <w:bottom w:val="single" w:sz="4" w:space="0" w:color="auto"/>
              <w:right w:val="single" w:sz="4" w:space="0" w:color="auto"/>
            </w:tcBorders>
            <w:shd w:val="clear" w:color="auto" w:fill="auto"/>
            <w:noWrap/>
            <w:vAlign w:val="center"/>
            <w:hideMark/>
          </w:tcPr>
          <w:p w14:paraId="1A98219A"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16.5</w:t>
            </w:r>
          </w:p>
        </w:tc>
        <w:tc>
          <w:tcPr>
            <w:tcW w:w="1763" w:type="dxa"/>
            <w:tcBorders>
              <w:top w:val="nil"/>
              <w:left w:val="nil"/>
              <w:bottom w:val="single" w:sz="4" w:space="0" w:color="auto"/>
              <w:right w:val="single" w:sz="4" w:space="0" w:color="auto"/>
            </w:tcBorders>
            <w:shd w:val="clear" w:color="auto" w:fill="auto"/>
            <w:noWrap/>
            <w:vAlign w:val="center"/>
            <w:hideMark/>
          </w:tcPr>
          <w:p w14:paraId="594DBEE0"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5.04≤ B &lt; 10.08</w:t>
            </w:r>
          </w:p>
        </w:tc>
        <w:tc>
          <w:tcPr>
            <w:tcW w:w="475" w:type="dxa"/>
            <w:tcBorders>
              <w:top w:val="nil"/>
              <w:left w:val="nil"/>
              <w:bottom w:val="single" w:sz="4" w:space="0" w:color="auto"/>
              <w:right w:val="single" w:sz="4" w:space="0" w:color="auto"/>
            </w:tcBorders>
            <w:shd w:val="clear" w:color="auto" w:fill="auto"/>
            <w:noWrap/>
            <w:vAlign w:val="center"/>
            <w:hideMark/>
          </w:tcPr>
          <w:p w14:paraId="16A07E7B"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6.5</w:t>
            </w:r>
          </w:p>
        </w:tc>
        <w:tc>
          <w:tcPr>
            <w:tcW w:w="1325" w:type="dxa"/>
            <w:tcBorders>
              <w:top w:val="nil"/>
              <w:left w:val="nil"/>
              <w:bottom w:val="single" w:sz="4" w:space="0" w:color="auto"/>
              <w:right w:val="single" w:sz="4" w:space="0" w:color="auto"/>
            </w:tcBorders>
            <w:shd w:val="clear" w:color="auto" w:fill="auto"/>
            <w:noWrap/>
            <w:vAlign w:val="center"/>
            <w:hideMark/>
          </w:tcPr>
          <w:p w14:paraId="2620E5C3"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2.16 ≤ B &lt; 3.24</w:t>
            </w:r>
          </w:p>
        </w:tc>
        <w:tc>
          <w:tcPr>
            <w:tcW w:w="625" w:type="dxa"/>
            <w:tcBorders>
              <w:top w:val="nil"/>
              <w:left w:val="nil"/>
              <w:bottom w:val="single" w:sz="4" w:space="0" w:color="auto"/>
              <w:right w:val="single" w:sz="4" w:space="0" w:color="auto"/>
            </w:tcBorders>
            <w:shd w:val="clear" w:color="auto" w:fill="auto"/>
            <w:noWrap/>
            <w:vAlign w:val="center"/>
            <w:hideMark/>
          </w:tcPr>
          <w:p w14:paraId="571B42B4"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11</w:t>
            </w:r>
          </w:p>
        </w:tc>
        <w:tc>
          <w:tcPr>
            <w:tcW w:w="1782" w:type="dxa"/>
            <w:tcBorders>
              <w:top w:val="nil"/>
              <w:left w:val="nil"/>
              <w:bottom w:val="single" w:sz="4" w:space="0" w:color="auto"/>
              <w:right w:val="single" w:sz="4" w:space="0" w:color="auto"/>
            </w:tcBorders>
            <w:shd w:val="clear" w:color="auto" w:fill="auto"/>
            <w:noWrap/>
            <w:vAlign w:val="center"/>
            <w:hideMark/>
          </w:tcPr>
          <w:p w14:paraId="4BDADD90"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3.24≤ B &lt; 5.04</w:t>
            </w:r>
          </w:p>
        </w:tc>
      </w:tr>
      <w:tr w:rsidR="00EE1541" w:rsidRPr="00EE1541" w14:paraId="4EBCEC01" w14:textId="77777777" w:rsidTr="00EE7887">
        <w:trPr>
          <w:gridAfter w:val="1"/>
          <w:wAfter w:w="6" w:type="dxa"/>
          <w:trHeight w:val="300"/>
          <w:jc w:val="center"/>
        </w:trPr>
        <w:tc>
          <w:tcPr>
            <w:tcW w:w="1260" w:type="dxa"/>
            <w:vMerge/>
            <w:tcBorders>
              <w:top w:val="nil"/>
              <w:left w:val="single" w:sz="4" w:space="0" w:color="auto"/>
              <w:bottom w:val="single" w:sz="4" w:space="0" w:color="auto"/>
              <w:right w:val="single" w:sz="4" w:space="0" w:color="auto"/>
            </w:tcBorders>
            <w:vAlign w:val="center"/>
            <w:hideMark/>
          </w:tcPr>
          <w:p w14:paraId="1C1F6B5D"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36" w:type="dxa"/>
            <w:tcBorders>
              <w:top w:val="nil"/>
              <w:left w:val="nil"/>
              <w:bottom w:val="single" w:sz="4" w:space="0" w:color="auto"/>
              <w:right w:val="single" w:sz="4" w:space="0" w:color="auto"/>
            </w:tcBorders>
            <w:shd w:val="clear" w:color="auto" w:fill="auto"/>
            <w:noWrap/>
            <w:vAlign w:val="center"/>
            <w:hideMark/>
          </w:tcPr>
          <w:p w14:paraId="7C66A1F4"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10.5</w:t>
            </w:r>
          </w:p>
        </w:tc>
        <w:tc>
          <w:tcPr>
            <w:tcW w:w="1660" w:type="dxa"/>
            <w:tcBorders>
              <w:top w:val="nil"/>
              <w:left w:val="nil"/>
              <w:bottom w:val="single" w:sz="4" w:space="0" w:color="auto"/>
              <w:right w:val="single" w:sz="4" w:space="0" w:color="auto"/>
            </w:tcBorders>
            <w:shd w:val="clear" w:color="auto" w:fill="auto"/>
            <w:noWrap/>
            <w:vAlign w:val="center"/>
            <w:hideMark/>
          </w:tcPr>
          <w:p w14:paraId="085FFF50"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10.8 ≤ B &lt; 23.04</w:t>
            </w:r>
          </w:p>
        </w:tc>
        <w:tc>
          <w:tcPr>
            <w:tcW w:w="536" w:type="dxa"/>
            <w:tcBorders>
              <w:top w:val="nil"/>
              <w:left w:val="nil"/>
              <w:bottom w:val="single" w:sz="4" w:space="0" w:color="auto"/>
              <w:right w:val="single" w:sz="4" w:space="0" w:color="auto"/>
            </w:tcBorders>
            <w:shd w:val="clear" w:color="auto" w:fill="auto"/>
            <w:noWrap/>
            <w:vAlign w:val="center"/>
            <w:hideMark/>
          </w:tcPr>
          <w:p w14:paraId="65D2424E"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16</w:t>
            </w:r>
          </w:p>
        </w:tc>
        <w:tc>
          <w:tcPr>
            <w:tcW w:w="1763" w:type="dxa"/>
            <w:tcBorders>
              <w:top w:val="nil"/>
              <w:left w:val="nil"/>
              <w:bottom w:val="single" w:sz="4" w:space="0" w:color="auto"/>
              <w:right w:val="single" w:sz="4" w:space="0" w:color="auto"/>
            </w:tcBorders>
            <w:shd w:val="clear" w:color="auto" w:fill="auto"/>
            <w:noWrap/>
            <w:vAlign w:val="center"/>
            <w:hideMark/>
          </w:tcPr>
          <w:p w14:paraId="4E46848D"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10.08 ≤ B &lt; 36</w:t>
            </w:r>
          </w:p>
        </w:tc>
        <w:tc>
          <w:tcPr>
            <w:tcW w:w="475" w:type="dxa"/>
            <w:tcBorders>
              <w:top w:val="nil"/>
              <w:left w:val="nil"/>
              <w:bottom w:val="single" w:sz="4" w:space="0" w:color="auto"/>
              <w:right w:val="single" w:sz="4" w:space="0" w:color="auto"/>
            </w:tcBorders>
            <w:shd w:val="clear" w:color="auto" w:fill="auto"/>
            <w:noWrap/>
            <w:vAlign w:val="center"/>
            <w:hideMark/>
          </w:tcPr>
          <w:p w14:paraId="0257E361"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6</w:t>
            </w:r>
          </w:p>
        </w:tc>
        <w:tc>
          <w:tcPr>
            <w:tcW w:w="1325" w:type="dxa"/>
            <w:tcBorders>
              <w:top w:val="nil"/>
              <w:left w:val="nil"/>
              <w:bottom w:val="single" w:sz="4" w:space="0" w:color="auto"/>
              <w:right w:val="single" w:sz="4" w:space="0" w:color="auto"/>
            </w:tcBorders>
            <w:shd w:val="clear" w:color="auto" w:fill="auto"/>
            <w:noWrap/>
            <w:vAlign w:val="center"/>
            <w:hideMark/>
          </w:tcPr>
          <w:p w14:paraId="00BA9EAA"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3.24 ≤ B &lt; 5.4</w:t>
            </w:r>
          </w:p>
        </w:tc>
        <w:tc>
          <w:tcPr>
            <w:tcW w:w="625" w:type="dxa"/>
            <w:tcBorders>
              <w:top w:val="nil"/>
              <w:left w:val="nil"/>
              <w:bottom w:val="single" w:sz="4" w:space="0" w:color="auto"/>
              <w:right w:val="single" w:sz="4" w:space="0" w:color="auto"/>
            </w:tcBorders>
            <w:shd w:val="clear" w:color="auto" w:fill="auto"/>
            <w:noWrap/>
            <w:vAlign w:val="center"/>
            <w:hideMark/>
          </w:tcPr>
          <w:p w14:paraId="12658980"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9.5</w:t>
            </w:r>
          </w:p>
        </w:tc>
        <w:tc>
          <w:tcPr>
            <w:tcW w:w="1782" w:type="dxa"/>
            <w:tcBorders>
              <w:top w:val="nil"/>
              <w:left w:val="nil"/>
              <w:bottom w:val="single" w:sz="4" w:space="0" w:color="auto"/>
              <w:right w:val="single" w:sz="4" w:space="0" w:color="auto"/>
            </w:tcBorders>
            <w:shd w:val="clear" w:color="auto" w:fill="auto"/>
            <w:noWrap/>
            <w:vAlign w:val="center"/>
            <w:hideMark/>
          </w:tcPr>
          <w:p w14:paraId="5C589E47"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5.04 ≤ B &lt; 10.08</w:t>
            </w:r>
          </w:p>
        </w:tc>
      </w:tr>
      <w:tr w:rsidR="00EE1541" w:rsidRPr="00EE1541" w14:paraId="36991C3E" w14:textId="77777777" w:rsidTr="00EE7887">
        <w:trPr>
          <w:gridAfter w:val="1"/>
          <w:wAfter w:w="6" w:type="dxa"/>
          <w:trHeight w:val="300"/>
          <w:jc w:val="center"/>
        </w:trPr>
        <w:tc>
          <w:tcPr>
            <w:tcW w:w="1260" w:type="dxa"/>
            <w:vMerge/>
            <w:tcBorders>
              <w:top w:val="nil"/>
              <w:left w:val="single" w:sz="4" w:space="0" w:color="auto"/>
              <w:bottom w:val="single" w:sz="4" w:space="0" w:color="auto"/>
              <w:right w:val="single" w:sz="4" w:space="0" w:color="auto"/>
            </w:tcBorders>
            <w:vAlign w:val="center"/>
            <w:hideMark/>
          </w:tcPr>
          <w:p w14:paraId="40B6C917"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36" w:type="dxa"/>
            <w:tcBorders>
              <w:top w:val="nil"/>
              <w:left w:val="nil"/>
              <w:bottom w:val="single" w:sz="4" w:space="0" w:color="auto"/>
              <w:right w:val="single" w:sz="4" w:space="0" w:color="auto"/>
            </w:tcBorders>
            <w:shd w:val="clear" w:color="auto" w:fill="auto"/>
            <w:noWrap/>
            <w:vAlign w:val="center"/>
            <w:hideMark/>
          </w:tcPr>
          <w:p w14:paraId="3F4D5252"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9</w:t>
            </w:r>
          </w:p>
        </w:tc>
        <w:tc>
          <w:tcPr>
            <w:tcW w:w="1660" w:type="dxa"/>
            <w:tcBorders>
              <w:top w:val="nil"/>
              <w:left w:val="nil"/>
              <w:bottom w:val="single" w:sz="4" w:space="0" w:color="auto"/>
              <w:right w:val="single" w:sz="4" w:space="0" w:color="auto"/>
            </w:tcBorders>
            <w:shd w:val="clear" w:color="auto" w:fill="auto"/>
            <w:noWrap/>
            <w:vAlign w:val="center"/>
            <w:hideMark/>
          </w:tcPr>
          <w:p w14:paraId="145BDAE6"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 xml:space="preserve"> 23.04 ≤ B</w:t>
            </w:r>
          </w:p>
        </w:tc>
        <w:tc>
          <w:tcPr>
            <w:tcW w:w="536" w:type="dxa"/>
            <w:tcBorders>
              <w:top w:val="nil"/>
              <w:left w:val="nil"/>
              <w:bottom w:val="single" w:sz="4" w:space="0" w:color="auto"/>
              <w:right w:val="single" w:sz="4" w:space="0" w:color="auto"/>
            </w:tcBorders>
            <w:shd w:val="clear" w:color="auto" w:fill="auto"/>
            <w:noWrap/>
            <w:vAlign w:val="center"/>
            <w:hideMark/>
          </w:tcPr>
          <w:p w14:paraId="22E96B7E"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12</w:t>
            </w:r>
          </w:p>
        </w:tc>
        <w:tc>
          <w:tcPr>
            <w:tcW w:w="1763" w:type="dxa"/>
            <w:tcBorders>
              <w:top w:val="nil"/>
              <w:left w:val="nil"/>
              <w:bottom w:val="single" w:sz="4" w:space="0" w:color="auto"/>
              <w:right w:val="single" w:sz="4" w:space="0" w:color="auto"/>
            </w:tcBorders>
            <w:shd w:val="clear" w:color="auto" w:fill="auto"/>
            <w:noWrap/>
            <w:vAlign w:val="center"/>
            <w:hideMark/>
          </w:tcPr>
          <w:p w14:paraId="6FCD949E"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36 ≤ B &lt; 56.88</w:t>
            </w:r>
          </w:p>
        </w:tc>
        <w:tc>
          <w:tcPr>
            <w:tcW w:w="475" w:type="dxa"/>
            <w:tcBorders>
              <w:top w:val="nil"/>
              <w:left w:val="nil"/>
              <w:bottom w:val="single" w:sz="4" w:space="0" w:color="auto"/>
              <w:right w:val="single" w:sz="4" w:space="0" w:color="auto"/>
            </w:tcBorders>
            <w:shd w:val="clear" w:color="auto" w:fill="auto"/>
            <w:noWrap/>
            <w:vAlign w:val="center"/>
            <w:hideMark/>
          </w:tcPr>
          <w:p w14:paraId="3CCB550E"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5.5</w:t>
            </w:r>
          </w:p>
        </w:tc>
        <w:tc>
          <w:tcPr>
            <w:tcW w:w="1325" w:type="dxa"/>
            <w:tcBorders>
              <w:top w:val="nil"/>
              <w:left w:val="nil"/>
              <w:bottom w:val="single" w:sz="4" w:space="0" w:color="auto"/>
              <w:right w:val="single" w:sz="4" w:space="0" w:color="auto"/>
            </w:tcBorders>
            <w:shd w:val="clear" w:color="auto" w:fill="auto"/>
            <w:noWrap/>
            <w:vAlign w:val="center"/>
            <w:hideMark/>
          </w:tcPr>
          <w:p w14:paraId="5F8AC40A"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5.4 ≤ B ≤ 10.8</w:t>
            </w:r>
          </w:p>
        </w:tc>
        <w:tc>
          <w:tcPr>
            <w:tcW w:w="625" w:type="dxa"/>
            <w:tcBorders>
              <w:top w:val="nil"/>
              <w:left w:val="nil"/>
              <w:bottom w:val="single" w:sz="4" w:space="0" w:color="auto"/>
              <w:right w:val="single" w:sz="4" w:space="0" w:color="auto"/>
            </w:tcBorders>
            <w:shd w:val="clear" w:color="auto" w:fill="auto"/>
            <w:noWrap/>
            <w:vAlign w:val="center"/>
            <w:hideMark/>
          </w:tcPr>
          <w:p w14:paraId="698F982F"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8.5</w:t>
            </w:r>
          </w:p>
        </w:tc>
        <w:tc>
          <w:tcPr>
            <w:tcW w:w="1782" w:type="dxa"/>
            <w:tcBorders>
              <w:top w:val="nil"/>
              <w:left w:val="nil"/>
              <w:bottom w:val="single" w:sz="4" w:space="0" w:color="auto"/>
              <w:right w:val="single" w:sz="4" w:space="0" w:color="auto"/>
            </w:tcBorders>
            <w:shd w:val="clear" w:color="auto" w:fill="auto"/>
            <w:noWrap/>
            <w:vAlign w:val="center"/>
            <w:hideMark/>
          </w:tcPr>
          <w:p w14:paraId="44CE3A23"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10.08 ≤ B &lt; 36</w:t>
            </w:r>
          </w:p>
        </w:tc>
      </w:tr>
      <w:tr w:rsidR="00EE1541" w:rsidRPr="00EE1541" w14:paraId="2BDB20E8" w14:textId="77777777" w:rsidTr="00EE7887">
        <w:trPr>
          <w:gridAfter w:val="1"/>
          <w:wAfter w:w="6" w:type="dxa"/>
          <w:trHeight w:val="300"/>
          <w:jc w:val="center"/>
        </w:trPr>
        <w:tc>
          <w:tcPr>
            <w:tcW w:w="1260" w:type="dxa"/>
            <w:vMerge/>
            <w:tcBorders>
              <w:top w:val="nil"/>
              <w:left w:val="single" w:sz="4" w:space="0" w:color="auto"/>
              <w:bottom w:val="single" w:sz="4" w:space="0" w:color="auto"/>
              <w:right w:val="single" w:sz="4" w:space="0" w:color="auto"/>
            </w:tcBorders>
            <w:vAlign w:val="center"/>
            <w:hideMark/>
          </w:tcPr>
          <w:p w14:paraId="2ADD53F6"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36" w:type="dxa"/>
            <w:tcBorders>
              <w:top w:val="nil"/>
              <w:left w:val="nil"/>
              <w:bottom w:val="single" w:sz="4" w:space="0" w:color="auto"/>
              <w:right w:val="single" w:sz="4" w:space="0" w:color="auto"/>
            </w:tcBorders>
            <w:shd w:val="clear" w:color="auto" w:fill="auto"/>
            <w:noWrap/>
            <w:vAlign w:val="center"/>
            <w:hideMark/>
          </w:tcPr>
          <w:p w14:paraId="07EACB41"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 </w:t>
            </w:r>
          </w:p>
        </w:tc>
        <w:tc>
          <w:tcPr>
            <w:tcW w:w="1660" w:type="dxa"/>
            <w:tcBorders>
              <w:top w:val="nil"/>
              <w:left w:val="nil"/>
              <w:bottom w:val="single" w:sz="4" w:space="0" w:color="auto"/>
              <w:right w:val="single" w:sz="4" w:space="0" w:color="auto"/>
            </w:tcBorders>
            <w:shd w:val="clear" w:color="auto" w:fill="auto"/>
            <w:noWrap/>
            <w:vAlign w:val="center"/>
            <w:hideMark/>
          </w:tcPr>
          <w:p w14:paraId="558429A5"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 </w:t>
            </w:r>
          </w:p>
        </w:tc>
        <w:tc>
          <w:tcPr>
            <w:tcW w:w="536" w:type="dxa"/>
            <w:tcBorders>
              <w:top w:val="nil"/>
              <w:left w:val="nil"/>
              <w:bottom w:val="single" w:sz="4" w:space="0" w:color="auto"/>
              <w:right w:val="single" w:sz="4" w:space="0" w:color="auto"/>
            </w:tcBorders>
            <w:shd w:val="clear" w:color="auto" w:fill="auto"/>
            <w:noWrap/>
            <w:vAlign w:val="center"/>
            <w:hideMark/>
          </w:tcPr>
          <w:p w14:paraId="4A3E7F26"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10.5</w:t>
            </w:r>
          </w:p>
        </w:tc>
        <w:tc>
          <w:tcPr>
            <w:tcW w:w="1763" w:type="dxa"/>
            <w:tcBorders>
              <w:top w:val="nil"/>
              <w:left w:val="nil"/>
              <w:bottom w:val="single" w:sz="4" w:space="0" w:color="auto"/>
              <w:right w:val="single" w:sz="4" w:space="0" w:color="auto"/>
            </w:tcBorders>
            <w:shd w:val="clear" w:color="auto" w:fill="auto"/>
            <w:noWrap/>
            <w:vAlign w:val="center"/>
            <w:hideMark/>
          </w:tcPr>
          <w:p w14:paraId="5AA0B756"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56.88 ≤ B</w:t>
            </w:r>
          </w:p>
        </w:tc>
        <w:tc>
          <w:tcPr>
            <w:tcW w:w="475" w:type="dxa"/>
            <w:tcBorders>
              <w:top w:val="nil"/>
              <w:left w:val="nil"/>
              <w:bottom w:val="single" w:sz="4" w:space="0" w:color="auto"/>
              <w:right w:val="single" w:sz="4" w:space="0" w:color="auto"/>
            </w:tcBorders>
            <w:shd w:val="clear" w:color="auto" w:fill="auto"/>
            <w:noWrap/>
            <w:vAlign w:val="center"/>
            <w:hideMark/>
          </w:tcPr>
          <w:p w14:paraId="62A6329C"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4</w:t>
            </w:r>
          </w:p>
        </w:tc>
        <w:tc>
          <w:tcPr>
            <w:tcW w:w="1325" w:type="dxa"/>
            <w:tcBorders>
              <w:top w:val="nil"/>
              <w:left w:val="nil"/>
              <w:bottom w:val="single" w:sz="4" w:space="0" w:color="auto"/>
              <w:right w:val="single" w:sz="4" w:space="0" w:color="auto"/>
            </w:tcBorders>
            <w:shd w:val="clear" w:color="auto" w:fill="auto"/>
            <w:noWrap/>
            <w:vAlign w:val="center"/>
            <w:hideMark/>
          </w:tcPr>
          <w:p w14:paraId="1CF078BE"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10.8 &lt; B</w:t>
            </w:r>
          </w:p>
        </w:tc>
        <w:tc>
          <w:tcPr>
            <w:tcW w:w="625" w:type="dxa"/>
            <w:tcBorders>
              <w:top w:val="nil"/>
              <w:left w:val="nil"/>
              <w:bottom w:val="single" w:sz="4" w:space="0" w:color="auto"/>
              <w:right w:val="single" w:sz="4" w:space="0" w:color="auto"/>
            </w:tcBorders>
            <w:shd w:val="clear" w:color="auto" w:fill="auto"/>
            <w:noWrap/>
            <w:vAlign w:val="center"/>
            <w:hideMark/>
          </w:tcPr>
          <w:p w14:paraId="5054E458" w14:textId="77777777" w:rsidR="00EE1541" w:rsidRPr="00EE1541" w:rsidRDefault="00EE1541" w:rsidP="00EE1541">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6.5</w:t>
            </w:r>
          </w:p>
        </w:tc>
        <w:tc>
          <w:tcPr>
            <w:tcW w:w="1782" w:type="dxa"/>
            <w:tcBorders>
              <w:top w:val="nil"/>
              <w:left w:val="nil"/>
              <w:bottom w:val="single" w:sz="4" w:space="0" w:color="auto"/>
              <w:right w:val="single" w:sz="4" w:space="0" w:color="auto"/>
            </w:tcBorders>
            <w:shd w:val="clear" w:color="auto" w:fill="auto"/>
            <w:noWrap/>
            <w:vAlign w:val="center"/>
            <w:hideMark/>
          </w:tcPr>
          <w:p w14:paraId="63C8DD35" w14:textId="77777777" w:rsidR="00EE1541" w:rsidRPr="00EE1541" w:rsidRDefault="00EE1541" w:rsidP="00EE1541">
            <w:pPr>
              <w:overflowPunct/>
              <w:autoSpaceDE/>
              <w:autoSpaceDN/>
              <w:adjustRightInd/>
              <w:spacing w:after="0"/>
              <w:textAlignment w:val="auto"/>
              <w:rPr>
                <w:rFonts w:asciiTheme="minorHAnsi" w:hAnsiTheme="minorHAnsi" w:cstheme="minorHAnsi"/>
                <w:color w:val="000000"/>
                <w:sz w:val="18"/>
                <w:szCs w:val="18"/>
                <w:lang w:val="en-US" w:eastAsia="en-US"/>
              </w:rPr>
            </w:pPr>
            <w:r w:rsidRPr="00EE1541">
              <w:rPr>
                <w:rFonts w:asciiTheme="minorHAnsi" w:hAnsiTheme="minorHAnsi" w:cstheme="minorHAnsi"/>
                <w:color w:val="000000"/>
                <w:sz w:val="18"/>
                <w:szCs w:val="18"/>
                <w:lang w:val="en-US" w:eastAsia="en-US"/>
              </w:rPr>
              <w:t>36 ≤ B</w:t>
            </w:r>
          </w:p>
        </w:tc>
      </w:tr>
    </w:tbl>
    <w:p w14:paraId="589348EE" w14:textId="77777777" w:rsidR="003D6C94" w:rsidRDefault="003D6C94" w:rsidP="00834C60">
      <w:pPr>
        <w:spacing w:after="0"/>
        <w:rPr>
          <w:rFonts w:eastAsia="Arial"/>
          <w:lang w:eastAsia="zh-CN"/>
        </w:rPr>
      </w:pPr>
    </w:p>
    <w:p w14:paraId="6A622E8A" w14:textId="3CC7654C" w:rsidR="00275462" w:rsidRDefault="00275462" w:rsidP="00275462">
      <w:pPr>
        <w:spacing w:after="0"/>
        <w:rPr>
          <w:rFonts w:eastAsia="Arial"/>
          <w:b/>
          <w:bCs/>
          <w:lang w:eastAsia="zh-CN"/>
        </w:rPr>
      </w:pPr>
      <w:r>
        <w:rPr>
          <w:rFonts w:eastAsia="Arial"/>
          <w:b/>
          <w:bCs/>
          <w:lang w:eastAsia="zh-CN"/>
        </w:rPr>
        <w:t>Observations:</w:t>
      </w:r>
    </w:p>
    <w:p w14:paraId="4885D785" w14:textId="3DECBA27" w:rsidR="00DF4EA1" w:rsidRDefault="00DF4EA1">
      <w:pPr>
        <w:pStyle w:val="ListParagraph"/>
        <w:numPr>
          <w:ilvl w:val="0"/>
          <w:numId w:val="31"/>
        </w:numPr>
        <w:spacing w:after="0"/>
        <w:ind w:firstLineChars="0"/>
        <w:rPr>
          <w:rFonts w:eastAsia="Arial"/>
          <w:b/>
          <w:bCs/>
          <w:lang w:eastAsia="zh-CN"/>
        </w:rPr>
      </w:pPr>
      <w:r>
        <w:rPr>
          <w:rFonts w:eastAsia="Arial"/>
          <w:b/>
          <w:bCs/>
          <w:lang w:eastAsia="zh-CN"/>
        </w:rPr>
        <w:t>From PC3 to PC2, and for the worst</w:t>
      </w:r>
      <w:r w:rsidR="00D503F0">
        <w:rPr>
          <w:rFonts w:eastAsia="Arial"/>
          <w:b/>
          <w:bCs/>
          <w:lang w:eastAsia="zh-CN"/>
        </w:rPr>
        <w:t>-</w:t>
      </w:r>
      <w:r>
        <w:rPr>
          <w:rFonts w:eastAsia="Arial"/>
          <w:b/>
          <w:bCs/>
          <w:lang w:eastAsia="zh-CN"/>
        </w:rPr>
        <w:t xml:space="preserve">case allocations, MPR </w:t>
      </w:r>
      <w:r w:rsidR="009C4A0E">
        <w:rPr>
          <w:rFonts w:eastAsia="Arial"/>
          <w:b/>
          <w:bCs/>
          <w:lang w:eastAsia="zh-CN"/>
        </w:rPr>
        <w:t>exhibits the following increases</w:t>
      </w:r>
      <w:r>
        <w:rPr>
          <w:rFonts w:eastAsia="Arial"/>
          <w:b/>
          <w:bCs/>
          <w:lang w:eastAsia="zh-CN"/>
        </w:rPr>
        <w:t>:</w:t>
      </w:r>
    </w:p>
    <w:p w14:paraId="6747F446" w14:textId="3EFF293E" w:rsidR="00DF4EA1" w:rsidRDefault="00DF4EA1">
      <w:pPr>
        <w:pStyle w:val="ListParagraph"/>
        <w:numPr>
          <w:ilvl w:val="1"/>
          <w:numId w:val="31"/>
        </w:numPr>
        <w:spacing w:after="0"/>
        <w:ind w:firstLineChars="0"/>
        <w:rPr>
          <w:rFonts w:eastAsia="Arial"/>
          <w:b/>
          <w:bCs/>
          <w:lang w:eastAsia="zh-CN"/>
        </w:rPr>
      </w:pPr>
      <w:r>
        <w:rPr>
          <w:rFonts w:eastAsia="Arial"/>
          <w:b/>
          <w:bCs/>
          <w:lang w:eastAsia="zh-CN"/>
        </w:rPr>
        <w:t xml:space="preserve">For </w:t>
      </w:r>
      <w:proofErr w:type="spellStart"/>
      <w:r>
        <w:rPr>
          <w:rFonts w:eastAsia="Arial"/>
          <w:b/>
          <w:bCs/>
          <w:lang w:eastAsia="zh-CN"/>
        </w:rPr>
        <w:t>dualPA</w:t>
      </w:r>
      <w:proofErr w:type="spellEnd"/>
      <w:r>
        <w:rPr>
          <w:rFonts w:eastAsia="Arial"/>
          <w:b/>
          <w:bCs/>
          <w:lang w:eastAsia="zh-CN"/>
        </w:rPr>
        <w:t xml:space="preserve"> (2LO): 0.5dB for -30dBm/MHz range, 0dB for -13dBm/MHz range </w:t>
      </w:r>
    </w:p>
    <w:p w14:paraId="5DDE0A1C" w14:textId="2A38247E" w:rsidR="00DF4EA1" w:rsidRDefault="00DF4EA1">
      <w:pPr>
        <w:pStyle w:val="ListParagraph"/>
        <w:numPr>
          <w:ilvl w:val="1"/>
          <w:numId w:val="31"/>
        </w:numPr>
        <w:spacing w:after="0"/>
        <w:ind w:firstLineChars="0"/>
        <w:rPr>
          <w:rFonts w:eastAsia="Arial"/>
          <w:b/>
          <w:bCs/>
          <w:lang w:eastAsia="zh-CN"/>
        </w:rPr>
      </w:pPr>
      <w:r>
        <w:rPr>
          <w:rFonts w:eastAsia="Arial"/>
          <w:b/>
          <w:bCs/>
          <w:lang w:eastAsia="zh-CN"/>
        </w:rPr>
        <w:t xml:space="preserve">For single PA for both CCs (2LO): 2dB for -30dBm/MHz range, 3dB for -13dBm/MHz range </w:t>
      </w:r>
    </w:p>
    <w:p w14:paraId="00992FB6" w14:textId="69CF0E31" w:rsidR="00DF4EA1" w:rsidRPr="00DF4EA1" w:rsidRDefault="00DF4EA1">
      <w:pPr>
        <w:pStyle w:val="ListParagraph"/>
        <w:numPr>
          <w:ilvl w:val="1"/>
          <w:numId w:val="31"/>
        </w:numPr>
        <w:spacing w:after="0"/>
        <w:ind w:firstLineChars="0"/>
        <w:rPr>
          <w:rFonts w:eastAsia="Arial"/>
          <w:b/>
          <w:bCs/>
          <w:lang w:eastAsia="zh-CN"/>
        </w:rPr>
      </w:pPr>
      <w:r>
        <w:rPr>
          <w:rFonts w:eastAsia="Arial"/>
          <w:b/>
          <w:bCs/>
          <w:lang w:eastAsia="zh-CN"/>
        </w:rPr>
        <w:t xml:space="preserve">This means </w:t>
      </w:r>
      <w:r w:rsidR="009C4A0E">
        <w:rPr>
          <w:rFonts w:eastAsia="Arial"/>
          <w:b/>
          <w:bCs/>
          <w:lang w:eastAsia="zh-CN"/>
        </w:rPr>
        <w:t xml:space="preserve">that the </w:t>
      </w:r>
      <w:r>
        <w:rPr>
          <w:rFonts w:eastAsia="Arial"/>
          <w:b/>
          <w:bCs/>
          <w:lang w:eastAsia="zh-CN"/>
        </w:rPr>
        <w:t xml:space="preserve">PC2 </w:t>
      </w:r>
      <w:proofErr w:type="spellStart"/>
      <w:r>
        <w:rPr>
          <w:rFonts w:eastAsia="Arial"/>
          <w:b/>
          <w:bCs/>
          <w:lang w:eastAsia="zh-CN"/>
        </w:rPr>
        <w:t>dualPA</w:t>
      </w:r>
      <w:proofErr w:type="spellEnd"/>
      <w:r>
        <w:rPr>
          <w:rFonts w:eastAsia="Arial"/>
          <w:b/>
          <w:bCs/>
          <w:lang w:eastAsia="zh-CN"/>
        </w:rPr>
        <w:t xml:space="preserve"> </w:t>
      </w:r>
      <w:r w:rsidR="009C4A0E">
        <w:rPr>
          <w:rFonts w:eastAsia="Arial"/>
          <w:b/>
          <w:bCs/>
          <w:lang w:eastAsia="zh-CN"/>
        </w:rPr>
        <w:t xml:space="preserve">approach </w:t>
      </w:r>
      <w:r>
        <w:rPr>
          <w:rFonts w:eastAsia="Arial"/>
          <w:b/>
          <w:bCs/>
          <w:lang w:eastAsia="zh-CN"/>
        </w:rPr>
        <w:t>is already optimized</w:t>
      </w:r>
      <w:r w:rsidR="009C4A0E">
        <w:rPr>
          <w:rFonts w:eastAsia="Arial"/>
          <w:b/>
          <w:bCs/>
          <w:lang w:eastAsia="zh-CN"/>
        </w:rPr>
        <w:t>,</w:t>
      </w:r>
      <w:r>
        <w:rPr>
          <w:rFonts w:eastAsia="Arial"/>
          <w:b/>
          <w:bCs/>
          <w:lang w:eastAsia="zh-CN"/>
        </w:rPr>
        <w:t xml:space="preserve"> </w:t>
      </w:r>
      <w:r w:rsidR="009C4A0E">
        <w:rPr>
          <w:rFonts w:eastAsia="Arial"/>
          <w:b/>
          <w:bCs/>
          <w:lang w:eastAsia="zh-CN"/>
        </w:rPr>
        <w:t>as compared to</w:t>
      </w:r>
      <w:r>
        <w:rPr>
          <w:rFonts w:eastAsia="Arial"/>
          <w:b/>
          <w:bCs/>
          <w:lang w:eastAsia="zh-CN"/>
        </w:rPr>
        <w:t xml:space="preserve"> PC3.</w:t>
      </w:r>
    </w:p>
    <w:p w14:paraId="2CE7F97E" w14:textId="117480DE" w:rsidR="00275462" w:rsidRDefault="00275462">
      <w:pPr>
        <w:pStyle w:val="ListParagraph"/>
        <w:numPr>
          <w:ilvl w:val="0"/>
          <w:numId w:val="30"/>
        </w:numPr>
        <w:spacing w:after="0"/>
        <w:ind w:firstLineChars="0"/>
        <w:rPr>
          <w:rFonts w:eastAsia="Arial"/>
          <w:b/>
          <w:bCs/>
          <w:lang w:eastAsia="zh-CN"/>
        </w:rPr>
      </w:pPr>
      <w:r>
        <w:rPr>
          <w:rFonts w:eastAsia="Arial"/>
          <w:b/>
          <w:bCs/>
          <w:lang w:eastAsia="zh-CN"/>
        </w:rPr>
        <w:lastRenderedPageBreak/>
        <w:t xml:space="preserve">Beyond its intrinsic bandwidth limitations, the 1LO (single PA for both CCs) has 2.5dB to 5dB worse MPR </w:t>
      </w:r>
      <w:r w:rsidR="009C4A0E">
        <w:rPr>
          <w:rFonts w:eastAsia="Arial"/>
          <w:b/>
          <w:bCs/>
          <w:lang w:eastAsia="zh-CN"/>
        </w:rPr>
        <w:t>as compared to</w:t>
      </w:r>
      <w:r>
        <w:rPr>
          <w:rFonts w:eastAsia="Arial"/>
          <w:b/>
          <w:bCs/>
          <w:lang w:eastAsia="zh-CN"/>
        </w:rPr>
        <w:t xml:space="preserve"> the </w:t>
      </w:r>
      <w:proofErr w:type="spellStart"/>
      <w:r>
        <w:rPr>
          <w:rFonts w:eastAsia="Arial"/>
          <w:b/>
          <w:bCs/>
          <w:lang w:eastAsia="zh-CN"/>
        </w:rPr>
        <w:t>dualPA</w:t>
      </w:r>
      <w:proofErr w:type="spellEnd"/>
      <w:r>
        <w:rPr>
          <w:rFonts w:eastAsia="Arial"/>
          <w:b/>
          <w:bCs/>
          <w:lang w:eastAsia="zh-CN"/>
        </w:rPr>
        <w:t xml:space="preserve"> approach. This would only be worse for PC1.5 and 2Tx.</w:t>
      </w:r>
    </w:p>
    <w:p w14:paraId="69B70371" w14:textId="42A6055F" w:rsidR="00D503F0" w:rsidRDefault="00D503F0">
      <w:pPr>
        <w:pStyle w:val="ListParagraph"/>
        <w:numPr>
          <w:ilvl w:val="0"/>
          <w:numId w:val="30"/>
        </w:numPr>
        <w:spacing w:after="0"/>
        <w:ind w:firstLineChars="0"/>
        <w:rPr>
          <w:rFonts w:eastAsia="Arial"/>
          <w:b/>
          <w:bCs/>
          <w:lang w:eastAsia="zh-CN"/>
        </w:rPr>
      </w:pPr>
      <w:r>
        <w:rPr>
          <w:rFonts w:eastAsia="Arial"/>
          <w:b/>
          <w:bCs/>
          <w:lang w:eastAsia="zh-CN"/>
        </w:rPr>
        <w:t xml:space="preserve">Note that there is no MPR defined for non-contiguous ULCA + UL MIMO or </w:t>
      </w:r>
      <w:proofErr w:type="spellStart"/>
      <w:r>
        <w:rPr>
          <w:rFonts w:eastAsia="Arial"/>
          <w:b/>
          <w:bCs/>
          <w:lang w:eastAsia="zh-CN"/>
        </w:rPr>
        <w:t>TxD</w:t>
      </w:r>
      <w:proofErr w:type="spellEnd"/>
    </w:p>
    <w:p w14:paraId="7DDDD045" w14:textId="504875CA" w:rsidR="009321ED" w:rsidRDefault="007524A3">
      <w:pPr>
        <w:pStyle w:val="ListParagraph"/>
        <w:numPr>
          <w:ilvl w:val="0"/>
          <w:numId w:val="30"/>
        </w:numPr>
        <w:spacing w:after="0"/>
        <w:ind w:firstLineChars="0"/>
        <w:rPr>
          <w:rFonts w:eastAsia="Arial"/>
          <w:b/>
          <w:bCs/>
          <w:lang w:eastAsia="zh-CN"/>
        </w:rPr>
      </w:pPr>
      <w:r>
        <w:rPr>
          <w:rFonts w:eastAsia="Arial"/>
          <w:b/>
          <w:bCs/>
          <w:lang w:eastAsia="zh-CN"/>
        </w:rPr>
        <w:t xml:space="preserve">The </w:t>
      </w:r>
      <w:proofErr w:type="spellStart"/>
      <w:r>
        <w:rPr>
          <w:rFonts w:eastAsia="Arial"/>
          <w:b/>
          <w:bCs/>
          <w:lang w:eastAsia="zh-CN"/>
        </w:rPr>
        <w:t>dualPA</w:t>
      </w:r>
      <w:proofErr w:type="spellEnd"/>
      <w:r>
        <w:rPr>
          <w:rFonts w:eastAsia="Arial"/>
          <w:b/>
          <w:bCs/>
          <w:lang w:eastAsia="zh-CN"/>
        </w:rPr>
        <w:t xml:space="preserve"> PC2 MPR being </w:t>
      </w:r>
      <w:r w:rsidR="009C4A0E">
        <w:rPr>
          <w:rFonts w:eastAsia="Arial"/>
          <w:b/>
          <w:bCs/>
          <w:lang w:eastAsia="zh-CN"/>
        </w:rPr>
        <w:t>that already implement a PA</w:t>
      </w:r>
      <w:r>
        <w:rPr>
          <w:rFonts w:eastAsia="Arial"/>
          <w:b/>
          <w:bCs/>
          <w:lang w:eastAsia="zh-CN"/>
        </w:rPr>
        <w:t xml:space="preserve"> with 26dBm power capability per CC</w:t>
      </w:r>
      <w:r w:rsidR="009C4A0E">
        <w:rPr>
          <w:rFonts w:eastAsia="Arial"/>
          <w:b/>
          <w:bCs/>
          <w:lang w:eastAsia="zh-CN"/>
        </w:rPr>
        <w:t>,</w:t>
      </w:r>
      <w:r>
        <w:rPr>
          <w:rFonts w:eastAsia="Arial"/>
          <w:b/>
          <w:bCs/>
          <w:lang w:eastAsia="zh-CN"/>
        </w:rPr>
        <w:t xml:space="preserve"> </w:t>
      </w:r>
      <w:proofErr w:type="gramStart"/>
      <w:r w:rsidR="009C4A0E">
        <w:rPr>
          <w:rFonts w:eastAsia="Arial"/>
          <w:b/>
          <w:bCs/>
          <w:lang w:eastAsia="zh-CN"/>
        </w:rPr>
        <w:t>similar to</w:t>
      </w:r>
      <w:proofErr w:type="gramEnd"/>
      <w:r>
        <w:rPr>
          <w:rFonts w:eastAsia="Arial"/>
          <w:b/>
          <w:bCs/>
          <w:lang w:eastAsia="zh-CN"/>
        </w:rPr>
        <w:t xml:space="preserve"> PC1.5 </w:t>
      </w:r>
      <w:proofErr w:type="spellStart"/>
      <w:r>
        <w:rPr>
          <w:rFonts w:eastAsia="Arial"/>
          <w:b/>
          <w:bCs/>
          <w:lang w:eastAsia="zh-CN"/>
        </w:rPr>
        <w:t>dualPA</w:t>
      </w:r>
      <w:proofErr w:type="spellEnd"/>
      <w:r>
        <w:rPr>
          <w:rFonts w:eastAsia="Arial"/>
          <w:b/>
          <w:bCs/>
          <w:lang w:eastAsia="zh-CN"/>
        </w:rPr>
        <w:t xml:space="preserve"> case</w:t>
      </w:r>
      <w:r w:rsidR="009321ED">
        <w:rPr>
          <w:rFonts w:eastAsia="Arial"/>
          <w:b/>
          <w:bCs/>
          <w:lang w:eastAsia="zh-CN"/>
        </w:rPr>
        <w:t>:</w:t>
      </w:r>
    </w:p>
    <w:p w14:paraId="742B584A" w14:textId="12C3AF26" w:rsidR="007524A3" w:rsidRDefault="009321ED">
      <w:pPr>
        <w:pStyle w:val="ListParagraph"/>
        <w:numPr>
          <w:ilvl w:val="1"/>
          <w:numId w:val="30"/>
        </w:numPr>
        <w:spacing w:after="0"/>
        <w:ind w:firstLineChars="0"/>
        <w:rPr>
          <w:rFonts w:eastAsia="Arial"/>
          <w:b/>
          <w:bCs/>
          <w:lang w:eastAsia="zh-CN"/>
        </w:rPr>
      </w:pPr>
      <w:r>
        <w:rPr>
          <w:rFonts w:eastAsia="Arial"/>
          <w:b/>
          <w:bCs/>
          <w:lang w:eastAsia="zh-CN"/>
        </w:rPr>
        <w:t xml:space="preserve">For </w:t>
      </w:r>
      <w:r w:rsidR="009C4A0E">
        <w:rPr>
          <w:rFonts w:eastAsia="Arial"/>
          <w:b/>
          <w:bCs/>
          <w:lang w:eastAsia="zh-CN"/>
        </w:rPr>
        <w:t xml:space="preserve">the </w:t>
      </w:r>
      <w:r>
        <w:rPr>
          <w:rFonts w:eastAsia="Arial"/>
          <w:b/>
          <w:bCs/>
          <w:lang w:eastAsia="zh-CN"/>
        </w:rPr>
        <w:t>SEM limited case</w:t>
      </w:r>
      <w:r w:rsidR="009C4A0E">
        <w:rPr>
          <w:rFonts w:eastAsia="Arial"/>
          <w:b/>
          <w:bCs/>
          <w:lang w:eastAsia="zh-CN"/>
        </w:rPr>
        <w:t>s</w:t>
      </w:r>
      <w:r w:rsidR="007524A3">
        <w:rPr>
          <w:rFonts w:eastAsia="Arial"/>
          <w:b/>
          <w:bCs/>
          <w:lang w:eastAsia="zh-CN"/>
        </w:rPr>
        <w:t>, one can expect the PC1.5 MPR</w:t>
      </w:r>
      <w:r w:rsidR="009C4A0E">
        <w:rPr>
          <w:rFonts w:eastAsia="Arial"/>
          <w:b/>
          <w:bCs/>
          <w:lang w:eastAsia="zh-CN"/>
        </w:rPr>
        <w:t xml:space="preserve"> level</w:t>
      </w:r>
      <w:r w:rsidR="007524A3">
        <w:rPr>
          <w:rFonts w:eastAsia="Arial"/>
          <w:b/>
          <w:bCs/>
          <w:lang w:eastAsia="zh-CN"/>
        </w:rPr>
        <w:t xml:space="preserve"> to be just 3dB higher</w:t>
      </w:r>
      <w:r w:rsidR="009C4A0E">
        <w:rPr>
          <w:rFonts w:eastAsia="Arial"/>
          <w:b/>
          <w:bCs/>
          <w:lang w:eastAsia="zh-CN"/>
        </w:rPr>
        <w:t>,</w:t>
      </w:r>
      <w:r w:rsidR="007524A3">
        <w:rPr>
          <w:rFonts w:eastAsia="Arial"/>
          <w:b/>
          <w:bCs/>
          <w:lang w:eastAsia="zh-CN"/>
        </w:rPr>
        <w:t xml:space="preserve"> as there is only a change in </w:t>
      </w:r>
      <w:r>
        <w:rPr>
          <w:rFonts w:eastAsia="Arial"/>
          <w:b/>
          <w:bCs/>
          <w:lang w:eastAsia="zh-CN"/>
        </w:rPr>
        <w:t xml:space="preserve">the </w:t>
      </w:r>
      <w:proofErr w:type="spellStart"/>
      <w:r w:rsidR="007524A3">
        <w:rPr>
          <w:rFonts w:eastAsia="Arial"/>
          <w:b/>
          <w:bCs/>
          <w:lang w:eastAsia="zh-CN"/>
        </w:rPr>
        <w:t>PCmax</w:t>
      </w:r>
      <w:proofErr w:type="spellEnd"/>
      <w:r w:rsidR="007524A3">
        <w:rPr>
          <w:rFonts w:eastAsia="Arial"/>
          <w:b/>
          <w:bCs/>
          <w:lang w:eastAsia="zh-CN"/>
        </w:rPr>
        <w:t xml:space="preserve"> reference.</w:t>
      </w:r>
    </w:p>
    <w:p w14:paraId="4A24FD98" w14:textId="08017374" w:rsidR="009321ED" w:rsidRDefault="009321ED">
      <w:pPr>
        <w:pStyle w:val="ListParagraph"/>
        <w:numPr>
          <w:ilvl w:val="1"/>
          <w:numId w:val="30"/>
        </w:numPr>
        <w:spacing w:after="0"/>
        <w:ind w:firstLineChars="0"/>
        <w:rPr>
          <w:rFonts w:eastAsia="Arial"/>
          <w:b/>
          <w:bCs/>
          <w:lang w:eastAsia="zh-CN"/>
        </w:rPr>
      </w:pPr>
      <w:r>
        <w:rPr>
          <w:rFonts w:eastAsia="Arial"/>
          <w:b/>
          <w:bCs/>
          <w:lang w:eastAsia="zh-CN"/>
        </w:rPr>
        <w:t xml:space="preserve">However, the PC2 </w:t>
      </w:r>
      <w:proofErr w:type="spellStart"/>
      <w:r>
        <w:rPr>
          <w:rFonts w:eastAsia="Arial"/>
          <w:b/>
          <w:bCs/>
          <w:lang w:eastAsia="zh-CN"/>
        </w:rPr>
        <w:t>DualPA</w:t>
      </w:r>
      <w:proofErr w:type="spellEnd"/>
      <w:r>
        <w:rPr>
          <w:rFonts w:eastAsia="Arial"/>
          <w:b/>
          <w:bCs/>
          <w:lang w:eastAsia="zh-CN"/>
        </w:rPr>
        <w:t xml:space="preserve"> MPR being implementable with one 26dBm </w:t>
      </w:r>
      <w:r w:rsidR="009C4A0E">
        <w:rPr>
          <w:rFonts w:eastAsia="Arial"/>
          <w:b/>
          <w:bCs/>
          <w:lang w:eastAsia="zh-CN"/>
        </w:rPr>
        <w:t>PA and</w:t>
      </w:r>
      <w:r>
        <w:rPr>
          <w:rFonts w:eastAsia="Arial"/>
          <w:b/>
          <w:bCs/>
          <w:lang w:eastAsia="zh-CN"/>
        </w:rPr>
        <w:t xml:space="preserve"> one 23dBm</w:t>
      </w:r>
      <w:r w:rsidR="009C4A0E">
        <w:rPr>
          <w:rFonts w:eastAsia="Arial"/>
          <w:b/>
          <w:bCs/>
          <w:lang w:eastAsia="zh-CN"/>
        </w:rPr>
        <w:t xml:space="preserve"> PA</w:t>
      </w:r>
      <w:r>
        <w:rPr>
          <w:rFonts w:eastAsia="Arial"/>
          <w:b/>
          <w:bCs/>
          <w:lang w:eastAsia="zh-CN"/>
        </w:rPr>
        <w:t xml:space="preserve">, the reverse IMD is worse than </w:t>
      </w:r>
      <w:r w:rsidR="009C4A0E">
        <w:rPr>
          <w:rFonts w:eastAsia="Arial"/>
          <w:b/>
          <w:bCs/>
          <w:lang w:eastAsia="zh-CN"/>
        </w:rPr>
        <w:t xml:space="preserve">the case </w:t>
      </w:r>
      <w:r>
        <w:rPr>
          <w:rFonts w:eastAsia="Arial"/>
          <w:b/>
          <w:bCs/>
          <w:lang w:eastAsia="zh-CN"/>
        </w:rPr>
        <w:t>whe</w:t>
      </w:r>
      <w:r w:rsidR="009C4A0E">
        <w:rPr>
          <w:rFonts w:eastAsia="Arial"/>
          <w:b/>
          <w:bCs/>
          <w:lang w:eastAsia="zh-CN"/>
        </w:rPr>
        <w:t>re</w:t>
      </w:r>
      <w:r>
        <w:rPr>
          <w:rFonts w:eastAsia="Arial"/>
          <w:b/>
          <w:bCs/>
          <w:lang w:eastAsia="zh-CN"/>
        </w:rPr>
        <w:t xml:space="preserve"> two 26dBm PAs are use</w:t>
      </w:r>
      <w:r w:rsidR="009C4A0E">
        <w:rPr>
          <w:rFonts w:eastAsia="Arial"/>
          <w:b/>
          <w:bCs/>
          <w:lang w:eastAsia="zh-CN"/>
        </w:rPr>
        <w:t>d</w:t>
      </w:r>
      <w:r>
        <w:rPr>
          <w:rFonts w:eastAsia="Arial"/>
          <w:b/>
          <w:bCs/>
          <w:lang w:eastAsia="zh-CN"/>
        </w:rPr>
        <w:t xml:space="preserve"> as </w:t>
      </w:r>
      <w:r w:rsidR="009C4A0E">
        <w:rPr>
          <w:rFonts w:eastAsia="Arial"/>
          <w:b/>
          <w:bCs/>
          <w:lang w:eastAsia="zh-CN"/>
        </w:rPr>
        <w:t>in</w:t>
      </w:r>
      <w:r>
        <w:rPr>
          <w:rFonts w:eastAsia="Arial"/>
          <w:b/>
          <w:bCs/>
          <w:lang w:eastAsia="zh-CN"/>
        </w:rPr>
        <w:t xml:space="preserve"> PC1.5.</w:t>
      </w:r>
    </w:p>
    <w:p w14:paraId="658F0BBE" w14:textId="1496323B" w:rsidR="009321ED" w:rsidRDefault="009C4A0E">
      <w:pPr>
        <w:pStyle w:val="ListParagraph"/>
        <w:numPr>
          <w:ilvl w:val="1"/>
          <w:numId w:val="30"/>
        </w:numPr>
        <w:spacing w:after="0"/>
        <w:ind w:firstLineChars="0"/>
        <w:rPr>
          <w:rFonts w:eastAsia="Arial"/>
          <w:b/>
          <w:bCs/>
          <w:lang w:eastAsia="zh-CN"/>
        </w:rPr>
      </w:pPr>
      <w:r>
        <w:rPr>
          <w:rFonts w:eastAsia="Arial"/>
          <w:b/>
          <w:bCs/>
          <w:lang w:eastAsia="zh-CN"/>
        </w:rPr>
        <w:t>Additionally</w:t>
      </w:r>
      <w:r w:rsidR="009321ED">
        <w:rPr>
          <w:rFonts w:eastAsia="Arial"/>
          <w:b/>
          <w:bCs/>
          <w:lang w:eastAsia="zh-CN"/>
        </w:rPr>
        <w:t xml:space="preserve">, the MPR for </w:t>
      </w:r>
      <w:r w:rsidR="00175881">
        <w:rPr>
          <w:rFonts w:eastAsia="Arial"/>
          <w:b/>
          <w:bCs/>
          <w:lang w:eastAsia="zh-CN"/>
        </w:rPr>
        <w:t>higher</w:t>
      </w:r>
      <w:r w:rsidR="009321ED">
        <w:rPr>
          <w:rFonts w:eastAsia="Arial"/>
          <w:b/>
          <w:bCs/>
          <w:lang w:eastAsia="zh-CN"/>
        </w:rPr>
        <w:t xml:space="preserve"> RB BW</w:t>
      </w:r>
      <w:r w:rsidR="00175881">
        <w:rPr>
          <w:rFonts w:eastAsia="Arial"/>
          <w:b/>
          <w:bCs/>
          <w:lang w:eastAsia="zh-CN"/>
        </w:rPr>
        <w:t>s</w:t>
      </w:r>
      <w:r w:rsidR="009321ED">
        <w:rPr>
          <w:rFonts w:eastAsia="Arial"/>
          <w:b/>
          <w:bCs/>
          <w:lang w:eastAsia="zh-CN"/>
        </w:rPr>
        <w:t xml:space="preserve"> is often limited by ACLR</w:t>
      </w:r>
      <w:r w:rsidR="00175881">
        <w:rPr>
          <w:rFonts w:eastAsia="Arial"/>
          <w:b/>
          <w:bCs/>
          <w:lang w:eastAsia="zh-CN"/>
        </w:rPr>
        <w:t>,</w:t>
      </w:r>
      <w:r w:rsidR="009321ED">
        <w:rPr>
          <w:rFonts w:eastAsia="Arial"/>
          <w:b/>
          <w:bCs/>
          <w:lang w:eastAsia="zh-CN"/>
        </w:rPr>
        <w:t xml:space="preserve"> and since this is a relative requirement, the MPR may not need </w:t>
      </w:r>
      <w:r w:rsidR="00DF4EA1">
        <w:rPr>
          <w:rFonts w:eastAsia="Arial"/>
          <w:b/>
          <w:bCs/>
          <w:lang w:eastAsia="zh-CN"/>
        </w:rPr>
        <w:t>to be</w:t>
      </w:r>
      <w:r w:rsidR="009321ED">
        <w:rPr>
          <w:rFonts w:eastAsia="Arial"/>
          <w:b/>
          <w:bCs/>
          <w:lang w:eastAsia="zh-CN"/>
        </w:rPr>
        <w:t xml:space="preserve"> </w:t>
      </w:r>
      <w:proofErr w:type="gramStart"/>
      <w:r w:rsidR="009321ED">
        <w:rPr>
          <w:rFonts w:eastAsia="Arial"/>
          <w:b/>
          <w:bCs/>
          <w:lang w:eastAsia="zh-CN"/>
        </w:rPr>
        <w:t>increase</w:t>
      </w:r>
      <w:r w:rsidR="00DF4EA1">
        <w:rPr>
          <w:rFonts w:eastAsia="Arial"/>
          <w:b/>
          <w:bCs/>
          <w:lang w:eastAsia="zh-CN"/>
        </w:rPr>
        <w:t>d</w:t>
      </w:r>
      <w:proofErr w:type="gramEnd"/>
    </w:p>
    <w:p w14:paraId="2922B080" w14:textId="33E4E929" w:rsidR="009321ED" w:rsidRDefault="009321ED">
      <w:pPr>
        <w:pStyle w:val="ListParagraph"/>
        <w:numPr>
          <w:ilvl w:val="0"/>
          <w:numId w:val="30"/>
        </w:numPr>
        <w:spacing w:after="0"/>
        <w:ind w:firstLineChars="0"/>
        <w:rPr>
          <w:rFonts w:eastAsia="Arial"/>
          <w:b/>
          <w:bCs/>
          <w:lang w:eastAsia="zh-CN"/>
        </w:rPr>
      </w:pPr>
      <w:r>
        <w:rPr>
          <w:rFonts w:eastAsia="Arial"/>
          <w:b/>
          <w:bCs/>
          <w:lang w:eastAsia="zh-CN"/>
        </w:rPr>
        <w:t xml:space="preserve">Overall, a new evaluation is needed </w:t>
      </w:r>
      <w:r w:rsidR="00175881">
        <w:rPr>
          <w:rFonts w:eastAsia="Arial"/>
          <w:b/>
          <w:bCs/>
          <w:lang w:eastAsia="zh-CN"/>
        </w:rPr>
        <w:t xml:space="preserve">for PC1.5, </w:t>
      </w:r>
      <w:r>
        <w:rPr>
          <w:rFonts w:eastAsia="Arial"/>
          <w:b/>
          <w:bCs/>
          <w:lang w:eastAsia="zh-CN"/>
        </w:rPr>
        <w:t>but for small RB allocation based on PC2 Dual PA specification, the PC1.5 dual PA MPR could be as high as:</w:t>
      </w:r>
    </w:p>
    <w:p w14:paraId="7CF9B024" w14:textId="77777777" w:rsidR="00DF4EA1" w:rsidRDefault="009321ED">
      <w:pPr>
        <w:pStyle w:val="ListParagraph"/>
        <w:numPr>
          <w:ilvl w:val="1"/>
          <w:numId w:val="30"/>
        </w:numPr>
        <w:spacing w:after="0"/>
        <w:ind w:firstLineChars="0"/>
        <w:rPr>
          <w:rFonts w:eastAsia="Arial"/>
          <w:b/>
          <w:bCs/>
          <w:lang w:eastAsia="zh-CN"/>
        </w:rPr>
      </w:pPr>
      <w:r>
        <w:rPr>
          <w:rFonts w:eastAsia="Arial"/>
          <w:b/>
          <w:bCs/>
          <w:lang w:eastAsia="zh-CN"/>
        </w:rPr>
        <w:t xml:space="preserve">18.5dB </w:t>
      </w:r>
      <w:r w:rsidR="00DF4EA1">
        <w:rPr>
          <w:rFonts w:eastAsia="Arial"/>
          <w:b/>
          <w:bCs/>
          <w:lang w:eastAsia="zh-CN"/>
        </w:rPr>
        <w:t>for IMD3 falling beyond the ACLR1 range (-30dBm/MHz limit)</w:t>
      </w:r>
    </w:p>
    <w:p w14:paraId="35EF26FC" w14:textId="40D465A5" w:rsidR="00A42874" w:rsidRPr="00A42874" w:rsidRDefault="00DF4EA1">
      <w:pPr>
        <w:pStyle w:val="ListParagraph"/>
        <w:numPr>
          <w:ilvl w:val="1"/>
          <w:numId w:val="30"/>
        </w:numPr>
        <w:spacing w:after="0"/>
        <w:ind w:firstLineChars="0"/>
        <w:rPr>
          <w:rFonts w:eastAsia="Arial"/>
          <w:b/>
          <w:bCs/>
          <w:lang w:eastAsia="zh-CN"/>
        </w:rPr>
      </w:pPr>
      <w:r>
        <w:rPr>
          <w:rFonts w:eastAsia="Arial"/>
          <w:b/>
          <w:bCs/>
          <w:lang w:eastAsia="zh-CN"/>
        </w:rPr>
        <w:t xml:space="preserve">12dB for IMD3 falling </w:t>
      </w:r>
      <w:r w:rsidR="00175881">
        <w:rPr>
          <w:rFonts w:eastAsia="Arial"/>
          <w:b/>
          <w:bCs/>
          <w:lang w:eastAsia="zh-CN"/>
        </w:rPr>
        <w:t>with</w:t>
      </w:r>
      <w:r>
        <w:rPr>
          <w:rFonts w:eastAsia="Arial"/>
          <w:b/>
          <w:bCs/>
          <w:lang w:eastAsia="zh-CN"/>
        </w:rPr>
        <w:t xml:space="preserve">in </w:t>
      </w:r>
      <w:r w:rsidR="00175881">
        <w:rPr>
          <w:rFonts w:eastAsia="Arial"/>
          <w:b/>
          <w:bCs/>
          <w:lang w:eastAsia="zh-CN"/>
        </w:rPr>
        <w:t xml:space="preserve">the </w:t>
      </w:r>
      <w:r>
        <w:rPr>
          <w:rFonts w:eastAsia="Arial"/>
          <w:b/>
          <w:bCs/>
          <w:lang w:eastAsia="zh-CN"/>
        </w:rPr>
        <w:t>ACLR1 range (-13dBm/MHz).</w:t>
      </w:r>
    </w:p>
    <w:p w14:paraId="1FBC6994" w14:textId="6073FABC" w:rsidR="00A42874" w:rsidRDefault="00A42874" w:rsidP="00A42874">
      <w:pPr>
        <w:pStyle w:val="Heading2"/>
        <w:tabs>
          <w:tab w:val="left" w:pos="5865"/>
        </w:tabs>
        <w:rPr>
          <w:rFonts w:eastAsia="Arial"/>
          <w:lang w:eastAsia="zh-CN"/>
        </w:rPr>
      </w:pPr>
      <w:r>
        <w:rPr>
          <w:rFonts w:eastAsia="Arial"/>
          <w:lang w:eastAsia="zh-CN"/>
        </w:rPr>
        <w:t xml:space="preserve">2.3 Evaluation assumption for PC1.5 intra-band ULCA MPR with </w:t>
      </w:r>
      <w:proofErr w:type="spellStart"/>
      <w:r>
        <w:rPr>
          <w:rFonts w:eastAsia="Arial"/>
          <w:lang w:eastAsia="zh-CN"/>
        </w:rPr>
        <w:t>dualPA</w:t>
      </w:r>
      <w:proofErr w:type="spellEnd"/>
    </w:p>
    <w:p w14:paraId="1A2B0C03" w14:textId="70D066A9" w:rsidR="00A42874" w:rsidRDefault="00A42874" w:rsidP="00A42874">
      <w:pPr>
        <w:rPr>
          <w:rFonts w:eastAsia="Arial"/>
          <w:lang w:eastAsia="zh-CN"/>
        </w:rPr>
      </w:pPr>
      <w:r>
        <w:rPr>
          <w:rFonts w:eastAsia="Arial"/>
          <w:lang w:eastAsia="zh-CN"/>
        </w:rPr>
        <w:t xml:space="preserve">To evaluate the PC1.5 intra-band non-contiguous ULCA MPR for </w:t>
      </w:r>
      <w:proofErr w:type="spellStart"/>
      <w:r>
        <w:rPr>
          <w:rFonts w:eastAsia="Arial"/>
          <w:lang w:eastAsia="zh-CN"/>
        </w:rPr>
        <w:t>dualPA</w:t>
      </w:r>
      <w:proofErr w:type="spellEnd"/>
      <w:r>
        <w:rPr>
          <w:rFonts w:eastAsia="Arial"/>
          <w:lang w:eastAsia="zh-CN"/>
        </w:rPr>
        <w:t xml:space="preserve"> architecture, we suggest simulating or measuring the back-off difference of two coupled 26dBm PAs for PC2 and PC1.5.</w:t>
      </w:r>
    </w:p>
    <w:p w14:paraId="0078A03E" w14:textId="77777777" w:rsidR="00A42874" w:rsidRPr="00206E27" w:rsidRDefault="00A42874" w:rsidP="00A42874">
      <w:pPr>
        <w:spacing w:after="0"/>
        <w:rPr>
          <w:rFonts w:eastAsia="Arial"/>
          <w:b/>
          <w:bCs/>
          <w:lang w:eastAsia="zh-CN"/>
        </w:rPr>
      </w:pPr>
      <w:r w:rsidRPr="00206E27">
        <w:rPr>
          <w:rFonts w:eastAsia="Arial"/>
          <w:b/>
          <w:bCs/>
          <w:lang w:eastAsia="zh-CN"/>
        </w:rPr>
        <w:t>Proposal on MPR evaluation parameters:</w:t>
      </w:r>
    </w:p>
    <w:p w14:paraId="2EA81323" w14:textId="1A3152C4" w:rsidR="00A42874" w:rsidRPr="00206E27" w:rsidRDefault="00A42874">
      <w:pPr>
        <w:pStyle w:val="ListParagraph"/>
        <w:numPr>
          <w:ilvl w:val="0"/>
          <w:numId w:val="33"/>
        </w:numPr>
        <w:spacing w:after="0"/>
        <w:ind w:firstLineChars="0"/>
        <w:rPr>
          <w:rFonts w:eastAsia="Arial"/>
          <w:b/>
          <w:bCs/>
          <w:lang w:eastAsia="zh-CN"/>
        </w:rPr>
      </w:pPr>
      <w:r w:rsidRPr="00206E27">
        <w:rPr>
          <w:rFonts w:eastAsia="Arial"/>
          <w:b/>
          <w:bCs/>
          <w:lang w:eastAsia="zh-CN"/>
        </w:rPr>
        <w:t xml:space="preserve">Post PA loss: 4dB, </w:t>
      </w:r>
      <w:r w:rsidR="00175881">
        <w:rPr>
          <w:rFonts w:eastAsia="Arial"/>
          <w:b/>
          <w:bCs/>
          <w:lang w:eastAsia="zh-CN"/>
        </w:rPr>
        <w:t>a</w:t>
      </w:r>
      <w:r w:rsidRPr="00206E27">
        <w:rPr>
          <w:rFonts w:eastAsia="Arial"/>
          <w:b/>
          <w:bCs/>
          <w:lang w:eastAsia="zh-CN"/>
        </w:rPr>
        <w:t>ntenna isolation: 10dB for smartphone and 20dB for FWA</w:t>
      </w:r>
    </w:p>
    <w:p w14:paraId="7465A059" w14:textId="1AFA4ACF" w:rsidR="00A42874" w:rsidRPr="00A42874" w:rsidRDefault="00A42874">
      <w:pPr>
        <w:pStyle w:val="ListParagraph"/>
        <w:numPr>
          <w:ilvl w:val="0"/>
          <w:numId w:val="33"/>
        </w:numPr>
        <w:spacing w:after="0"/>
        <w:ind w:firstLineChars="0"/>
        <w:rPr>
          <w:rFonts w:eastAsia="Arial"/>
          <w:b/>
          <w:bCs/>
          <w:lang w:eastAsia="zh-CN"/>
        </w:rPr>
      </w:pPr>
      <w:r w:rsidRPr="00A42874">
        <w:rPr>
          <w:rFonts w:eastAsia="Arial"/>
          <w:b/>
          <w:bCs/>
          <w:lang w:eastAsia="zh-CN"/>
        </w:rPr>
        <w:t xml:space="preserve">PA calibration for DFT-s-OFDM QPSK 20MHz 100RB0 allocation: 31dB ACLR at 29dBm for the </w:t>
      </w:r>
      <w:r>
        <w:rPr>
          <w:rFonts w:eastAsia="Arial"/>
          <w:b/>
          <w:bCs/>
          <w:lang w:eastAsia="zh-CN"/>
        </w:rPr>
        <w:t xml:space="preserve">two </w:t>
      </w:r>
      <w:r w:rsidRPr="00A42874">
        <w:rPr>
          <w:rFonts w:eastAsia="Arial"/>
          <w:b/>
          <w:bCs/>
          <w:lang w:eastAsia="zh-CN"/>
        </w:rPr>
        <w:t xml:space="preserve">“26dBm” PA used in </w:t>
      </w:r>
      <w:r>
        <w:rPr>
          <w:rFonts w:eastAsia="Arial"/>
          <w:b/>
          <w:bCs/>
          <w:lang w:eastAsia="zh-CN"/>
        </w:rPr>
        <w:t>both Dual PA PC2 and PC1.5 cases.</w:t>
      </w:r>
    </w:p>
    <w:p w14:paraId="79C559E8" w14:textId="14617554" w:rsidR="00A42874" w:rsidRPr="00206E27" w:rsidRDefault="00A42874">
      <w:pPr>
        <w:pStyle w:val="ListParagraph"/>
        <w:numPr>
          <w:ilvl w:val="0"/>
          <w:numId w:val="33"/>
        </w:numPr>
        <w:spacing w:after="0"/>
        <w:ind w:firstLineChars="0"/>
        <w:rPr>
          <w:rFonts w:eastAsia="Arial"/>
          <w:b/>
          <w:bCs/>
          <w:lang w:eastAsia="zh-CN"/>
        </w:rPr>
      </w:pPr>
      <w:r w:rsidRPr="00206E27">
        <w:rPr>
          <w:rFonts w:eastAsia="Arial"/>
          <w:b/>
          <w:bCs/>
          <w:lang w:eastAsia="zh-CN"/>
        </w:rPr>
        <w:t xml:space="preserve">Measuring </w:t>
      </w:r>
      <w:r w:rsidR="00175881">
        <w:rPr>
          <w:rFonts w:eastAsia="Arial"/>
          <w:b/>
          <w:bCs/>
          <w:lang w:eastAsia="zh-CN"/>
        </w:rPr>
        <w:t xml:space="preserve">the </w:t>
      </w:r>
      <w:r w:rsidRPr="00206E27">
        <w:rPr>
          <w:rFonts w:eastAsia="Arial"/>
          <w:b/>
          <w:bCs/>
          <w:lang w:eastAsia="zh-CN"/>
        </w:rPr>
        <w:t>back-off needed for SEM and ACLR</w:t>
      </w:r>
      <w:r>
        <w:rPr>
          <w:rFonts w:eastAsia="Arial"/>
          <w:b/>
          <w:bCs/>
          <w:lang w:eastAsia="zh-CN"/>
        </w:rPr>
        <w:t xml:space="preserve"> (for QPSK), </w:t>
      </w:r>
      <w:r w:rsidR="00175881">
        <w:rPr>
          <w:rFonts w:eastAsia="Arial"/>
          <w:b/>
          <w:bCs/>
          <w:lang w:eastAsia="zh-CN"/>
        </w:rPr>
        <w:t xml:space="preserve">and </w:t>
      </w:r>
      <w:r>
        <w:rPr>
          <w:rFonts w:eastAsia="Arial"/>
          <w:b/>
          <w:bCs/>
          <w:lang w:eastAsia="zh-CN"/>
        </w:rPr>
        <w:t xml:space="preserve">EVM for higher order </w:t>
      </w:r>
      <w:proofErr w:type="gramStart"/>
      <w:r>
        <w:rPr>
          <w:rFonts w:eastAsia="Arial"/>
          <w:b/>
          <w:bCs/>
          <w:lang w:eastAsia="zh-CN"/>
        </w:rPr>
        <w:t>modulations</w:t>
      </w:r>
      <w:proofErr w:type="gramEnd"/>
    </w:p>
    <w:p w14:paraId="231711FE" w14:textId="41771BE5" w:rsidR="00A42874" w:rsidRDefault="00A42874">
      <w:pPr>
        <w:pStyle w:val="ListParagraph"/>
        <w:numPr>
          <w:ilvl w:val="0"/>
          <w:numId w:val="33"/>
        </w:numPr>
        <w:spacing w:after="0"/>
        <w:ind w:firstLineChars="0"/>
        <w:rPr>
          <w:rFonts w:eastAsia="Arial"/>
          <w:b/>
          <w:bCs/>
          <w:lang w:eastAsia="zh-CN"/>
        </w:rPr>
      </w:pPr>
      <w:r w:rsidRPr="00206E27">
        <w:rPr>
          <w:rFonts w:eastAsia="Arial"/>
          <w:b/>
          <w:bCs/>
          <w:lang w:eastAsia="zh-CN"/>
        </w:rPr>
        <w:t>Equal PSD power sharing as a starting point</w:t>
      </w:r>
      <w:r w:rsidR="00175881">
        <w:rPr>
          <w:rFonts w:eastAsia="Arial"/>
          <w:b/>
          <w:bCs/>
          <w:lang w:eastAsia="zh-CN"/>
        </w:rPr>
        <w:t>.</w:t>
      </w:r>
      <w:r w:rsidRPr="00206E27">
        <w:rPr>
          <w:rFonts w:eastAsia="Arial"/>
          <w:b/>
          <w:bCs/>
          <w:lang w:eastAsia="zh-CN"/>
        </w:rPr>
        <w:t xml:space="preserve"> </w:t>
      </w:r>
      <w:r w:rsidR="00175881">
        <w:rPr>
          <w:rFonts w:eastAsia="Arial"/>
          <w:b/>
          <w:bCs/>
          <w:lang w:eastAsia="zh-CN"/>
        </w:rPr>
        <w:t>However,</w:t>
      </w:r>
      <w:r w:rsidRPr="00206E27">
        <w:rPr>
          <w:rFonts w:eastAsia="Arial"/>
          <w:b/>
          <w:bCs/>
          <w:lang w:eastAsia="zh-CN"/>
        </w:rPr>
        <w:t xml:space="preserve"> companies are encouraged to also </w:t>
      </w:r>
      <w:r w:rsidR="00175881">
        <w:rPr>
          <w:rFonts w:eastAsia="Arial"/>
          <w:b/>
          <w:bCs/>
          <w:lang w:eastAsia="zh-CN"/>
        </w:rPr>
        <w:t>conduct evaluation</w:t>
      </w:r>
      <w:r w:rsidRPr="00206E27">
        <w:rPr>
          <w:rFonts w:eastAsia="Arial"/>
          <w:b/>
          <w:bCs/>
          <w:lang w:eastAsia="zh-CN"/>
        </w:rPr>
        <w:t xml:space="preserve"> with </w:t>
      </w:r>
      <w:r w:rsidR="00175881">
        <w:rPr>
          <w:rFonts w:eastAsia="Arial"/>
          <w:b/>
          <w:bCs/>
          <w:lang w:eastAsia="zh-CN"/>
        </w:rPr>
        <w:t xml:space="preserve">a </w:t>
      </w:r>
      <w:r w:rsidRPr="00206E27">
        <w:rPr>
          <w:rFonts w:eastAsia="Arial"/>
          <w:b/>
          <w:bCs/>
          <w:lang w:eastAsia="zh-CN"/>
        </w:rPr>
        <w:t xml:space="preserve">6dB PSD imbalance. </w:t>
      </w:r>
    </w:p>
    <w:p w14:paraId="471A08BA" w14:textId="77777777" w:rsidR="00A42874" w:rsidRDefault="00A42874">
      <w:pPr>
        <w:pStyle w:val="ListParagraph"/>
        <w:numPr>
          <w:ilvl w:val="0"/>
          <w:numId w:val="33"/>
        </w:numPr>
        <w:spacing w:after="0"/>
        <w:ind w:firstLineChars="0"/>
        <w:rPr>
          <w:rFonts w:eastAsia="Arial"/>
          <w:b/>
          <w:bCs/>
          <w:lang w:eastAsia="zh-CN"/>
        </w:rPr>
      </w:pPr>
      <w:r>
        <w:rPr>
          <w:rFonts w:eastAsia="Arial"/>
          <w:b/>
          <w:bCs/>
          <w:lang w:eastAsia="zh-CN"/>
        </w:rPr>
        <w:t>Both DFT-s-OFDM and CP-OFDM waveforms starting with QPSK</w:t>
      </w:r>
    </w:p>
    <w:p w14:paraId="4CCD9E09" w14:textId="73B2923D" w:rsidR="00A42874" w:rsidRDefault="00A42874">
      <w:pPr>
        <w:pStyle w:val="ListParagraph"/>
        <w:numPr>
          <w:ilvl w:val="0"/>
          <w:numId w:val="33"/>
        </w:numPr>
        <w:spacing w:after="0"/>
        <w:ind w:firstLineChars="0"/>
        <w:rPr>
          <w:rFonts w:eastAsia="Arial"/>
          <w:b/>
          <w:bCs/>
          <w:lang w:eastAsia="zh-CN"/>
        </w:rPr>
      </w:pPr>
      <w:r>
        <w:rPr>
          <w:rFonts w:eastAsia="Arial"/>
          <w:b/>
          <w:bCs/>
          <w:lang w:eastAsia="zh-CN"/>
        </w:rPr>
        <w:t>When the same allocation is used in each CC the waveforms should be uncorrelated (</w:t>
      </w:r>
      <w:r w:rsidR="00175881">
        <w:rPr>
          <w:rFonts w:eastAsia="Arial"/>
          <w:b/>
          <w:bCs/>
          <w:lang w:eastAsia="zh-CN"/>
        </w:rPr>
        <w:t xml:space="preserve">using </w:t>
      </w:r>
      <w:r>
        <w:rPr>
          <w:rFonts w:eastAsia="Arial"/>
          <w:b/>
          <w:bCs/>
          <w:lang w:eastAsia="zh-CN"/>
        </w:rPr>
        <w:t>different data)</w:t>
      </w:r>
    </w:p>
    <w:p w14:paraId="0734B0A4" w14:textId="67EFC3E7" w:rsidR="00A42874" w:rsidRDefault="00A42874">
      <w:pPr>
        <w:pStyle w:val="ListParagraph"/>
        <w:numPr>
          <w:ilvl w:val="0"/>
          <w:numId w:val="33"/>
        </w:numPr>
        <w:spacing w:after="0"/>
        <w:ind w:firstLineChars="0"/>
        <w:rPr>
          <w:rFonts w:eastAsia="Arial"/>
          <w:b/>
          <w:bCs/>
          <w:lang w:eastAsia="zh-CN"/>
        </w:rPr>
      </w:pPr>
      <w:r>
        <w:rPr>
          <w:rFonts w:eastAsia="Arial"/>
          <w:b/>
          <w:bCs/>
          <w:lang w:eastAsia="zh-CN"/>
        </w:rPr>
        <w:t xml:space="preserve">Waveforms used in each Tx Path should </w:t>
      </w:r>
      <w:r w:rsidR="00175881">
        <w:rPr>
          <w:rFonts w:eastAsia="Arial"/>
          <w:b/>
          <w:bCs/>
          <w:lang w:eastAsia="zh-CN"/>
        </w:rPr>
        <w:t>use</w:t>
      </w:r>
      <w:r>
        <w:rPr>
          <w:rFonts w:eastAsia="Arial"/>
          <w:b/>
          <w:bCs/>
          <w:lang w:eastAsia="zh-CN"/>
        </w:rPr>
        <w:t xml:space="preserve"> </w:t>
      </w:r>
      <w:proofErr w:type="spellStart"/>
      <w:r>
        <w:rPr>
          <w:rFonts w:eastAsia="Arial"/>
          <w:b/>
          <w:bCs/>
          <w:lang w:eastAsia="zh-CN"/>
        </w:rPr>
        <w:t>TxD</w:t>
      </w:r>
      <w:proofErr w:type="spellEnd"/>
      <w:r>
        <w:rPr>
          <w:rFonts w:eastAsia="Arial"/>
          <w:b/>
          <w:bCs/>
          <w:lang w:eastAsia="zh-CN"/>
        </w:rPr>
        <w:t xml:space="preserve"> processing to have some level of correlation (worst case)</w:t>
      </w:r>
    </w:p>
    <w:p w14:paraId="0B69303D" w14:textId="0F14A312" w:rsidR="00A42874" w:rsidRDefault="00A42874">
      <w:pPr>
        <w:pStyle w:val="ListParagraph"/>
        <w:numPr>
          <w:ilvl w:val="0"/>
          <w:numId w:val="33"/>
        </w:numPr>
        <w:spacing w:after="0"/>
        <w:ind w:firstLineChars="0"/>
        <w:rPr>
          <w:rFonts w:eastAsia="Arial"/>
          <w:b/>
          <w:bCs/>
          <w:lang w:eastAsia="zh-CN"/>
        </w:rPr>
      </w:pPr>
      <w:r>
        <w:rPr>
          <w:rFonts w:eastAsia="Arial"/>
          <w:b/>
          <w:bCs/>
          <w:lang w:eastAsia="zh-CN"/>
        </w:rPr>
        <w:t>Emissions are calculated based on the mathematical sum of each path under the assumed coupling.</w:t>
      </w:r>
    </w:p>
    <w:p w14:paraId="5FCEE88E" w14:textId="6B531D2B" w:rsidR="00A42874" w:rsidRDefault="00A42874">
      <w:pPr>
        <w:pStyle w:val="ListParagraph"/>
        <w:numPr>
          <w:ilvl w:val="0"/>
          <w:numId w:val="33"/>
        </w:numPr>
        <w:spacing w:after="0"/>
        <w:ind w:firstLineChars="0"/>
        <w:rPr>
          <w:rFonts w:eastAsia="Arial"/>
          <w:b/>
          <w:bCs/>
          <w:lang w:eastAsia="zh-CN"/>
        </w:rPr>
      </w:pPr>
      <w:r>
        <w:rPr>
          <w:rFonts w:eastAsia="Arial"/>
          <w:b/>
          <w:bCs/>
          <w:lang w:eastAsia="zh-CN"/>
        </w:rPr>
        <w:t xml:space="preserve">Cases where power limitation per CC at 26dBm occurs </w:t>
      </w:r>
      <w:r w:rsidR="00175881">
        <w:rPr>
          <w:rFonts w:eastAsia="Arial"/>
          <w:b/>
          <w:bCs/>
          <w:lang w:eastAsia="zh-CN"/>
        </w:rPr>
        <w:t>must</w:t>
      </w:r>
      <w:r>
        <w:rPr>
          <w:rFonts w:eastAsia="Arial"/>
          <w:b/>
          <w:bCs/>
          <w:lang w:eastAsia="zh-CN"/>
        </w:rPr>
        <w:t xml:space="preserve"> be reported.</w:t>
      </w:r>
    </w:p>
    <w:p w14:paraId="3B65372E" w14:textId="2940CE1F" w:rsidR="00D973D3" w:rsidRPr="00D973D3" w:rsidRDefault="00D973D3">
      <w:pPr>
        <w:pStyle w:val="ListParagraph"/>
        <w:numPr>
          <w:ilvl w:val="0"/>
          <w:numId w:val="33"/>
        </w:numPr>
        <w:spacing w:after="0"/>
        <w:ind w:firstLineChars="0"/>
        <w:rPr>
          <w:rFonts w:eastAsia="Arial"/>
          <w:b/>
          <w:bCs/>
          <w:lang w:eastAsia="zh-CN"/>
        </w:rPr>
      </w:pPr>
      <w:r>
        <w:rPr>
          <w:rFonts w:eastAsia="Arial"/>
          <w:b/>
          <w:bCs/>
          <w:lang w:eastAsia="zh-CN"/>
        </w:rPr>
        <w:t>Both actual back-off and back-off difference between PC2 and PC1.5</w:t>
      </w:r>
      <w:r w:rsidR="00175881">
        <w:rPr>
          <w:rFonts w:eastAsia="Arial"/>
          <w:b/>
          <w:bCs/>
          <w:lang w:eastAsia="zh-CN"/>
        </w:rPr>
        <w:t>,</w:t>
      </w:r>
      <w:r>
        <w:rPr>
          <w:rFonts w:eastAsia="Arial"/>
          <w:b/>
          <w:bCs/>
          <w:lang w:eastAsia="zh-CN"/>
        </w:rPr>
        <w:t xml:space="preserve"> may be reported</w:t>
      </w:r>
      <w:r w:rsidR="00175881">
        <w:rPr>
          <w:rFonts w:eastAsia="Arial"/>
          <w:b/>
          <w:bCs/>
          <w:lang w:eastAsia="zh-CN"/>
        </w:rPr>
        <w:t>.</w:t>
      </w:r>
    </w:p>
    <w:p w14:paraId="3A1423CF" w14:textId="5DD5410B" w:rsidR="006C0252" w:rsidRPr="00343AA7" w:rsidRDefault="006C0252" w:rsidP="00476DF4">
      <w:pPr>
        <w:pStyle w:val="Heading1"/>
        <w:numPr>
          <w:ilvl w:val="0"/>
          <w:numId w:val="1"/>
        </w:numPr>
        <w:ind w:left="567" w:hanging="567"/>
      </w:pPr>
      <w:r>
        <w:t>Conclusion</w:t>
      </w:r>
    </w:p>
    <w:p w14:paraId="30DE081B" w14:textId="59727502" w:rsidR="00A42874" w:rsidRDefault="006C0252" w:rsidP="00A42874">
      <w:r>
        <w:t>In</w:t>
      </w:r>
      <w:r w:rsidR="00A42874" w:rsidRPr="00A42874">
        <w:t xml:space="preserve"> </w:t>
      </w:r>
      <w:r w:rsidR="00A42874">
        <w:t>this contribution, we examined the intra-band non-contiguous ULCA architectures for PC1.5 and made an initial assessment at back-off needed to meet emissions. This allowed to formulate the following proposals.</w:t>
      </w:r>
    </w:p>
    <w:p w14:paraId="622DF011" w14:textId="77777777" w:rsidR="00581BDF" w:rsidRDefault="00581BDF" w:rsidP="00581BDF">
      <w:pPr>
        <w:spacing w:after="0"/>
        <w:rPr>
          <w:b/>
          <w:lang w:eastAsia="zh-CN"/>
        </w:rPr>
      </w:pPr>
      <w:r w:rsidRPr="00991CD5">
        <w:rPr>
          <w:b/>
          <w:lang w:eastAsia="zh-CN"/>
        </w:rPr>
        <w:t xml:space="preserve">Proposal on </w:t>
      </w:r>
      <w:r>
        <w:rPr>
          <w:b/>
          <w:lang w:eastAsia="zh-CN"/>
        </w:rPr>
        <w:t xml:space="preserve">the </w:t>
      </w:r>
      <w:r w:rsidRPr="00991CD5">
        <w:rPr>
          <w:b/>
          <w:lang w:eastAsia="zh-CN"/>
        </w:rPr>
        <w:t xml:space="preserve">architecture description for </w:t>
      </w:r>
      <w:r>
        <w:rPr>
          <w:b/>
          <w:lang w:eastAsia="zh-CN"/>
        </w:rPr>
        <w:t xml:space="preserve">the </w:t>
      </w:r>
      <w:r w:rsidRPr="00991CD5">
        <w:rPr>
          <w:b/>
          <w:lang w:eastAsia="zh-CN"/>
        </w:rPr>
        <w:t xml:space="preserve">PC1.5 </w:t>
      </w:r>
      <w:r>
        <w:rPr>
          <w:b/>
          <w:lang w:eastAsia="zh-CN"/>
        </w:rPr>
        <w:t>non-</w:t>
      </w:r>
      <w:r w:rsidRPr="00991CD5">
        <w:rPr>
          <w:b/>
          <w:lang w:eastAsia="zh-CN"/>
        </w:rPr>
        <w:t>contiguous intra-band ULCA</w:t>
      </w:r>
      <w:r>
        <w:rPr>
          <w:b/>
          <w:lang w:eastAsia="zh-CN"/>
        </w:rPr>
        <w:t xml:space="preserve">: The following table applies, and priority is to develop the MPR/A-MPR requirement for Architecture #1. In our view, Architecture#2 has too </w:t>
      </w:r>
      <w:proofErr w:type="gramStart"/>
      <w:r>
        <w:rPr>
          <w:b/>
          <w:lang w:eastAsia="zh-CN"/>
        </w:rPr>
        <w:t>much</w:t>
      </w:r>
      <w:proofErr w:type="gramEnd"/>
      <w:r>
        <w:rPr>
          <w:b/>
          <w:lang w:eastAsia="zh-CN"/>
        </w:rPr>
        <w:t xml:space="preserve"> limitations, in terms of the channel configuration supported, and especially cannot support n77(2A) for most operators and regions.</w:t>
      </w:r>
    </w:p>
    <w:tbl>
      <w:tblPr>
        <w:tblW w:w="10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535"/>
        <w:gridCol w:w="1440"/>
        <w:gridCol w:w="990"/>
        <w:gridCol w:w="1350"/>
        <w:gridCol w:w="1620"/>
        <w:gridCol w:w="2272"/>
      </w:tblGrid>
      <w:tr w:rsidR="00581BDF" w:rsidRPr="003C0520" w14:paraId="6345ADE8" w14:textId="77777777" w:rsidTr="009B4638">
        <w:trPr>
          <w:jc w:val="center"/>
        </w:trPr>
        <w:tc>
          <w:tcPr>
            <w:tcW w:w="1250" w:type="dxa"/>
            <w:shd w:val="clear" w:color="auto" w:fill="auto"/>
          </w:tcPr>
          <w:p w14:paraId="175FAB39" w14:textId="77777777" w:rsidR="00581BDF" w:rsidRPr="003C0520" w:rsidRDefault="00581BDF" w:rsidP="009B4638">
            <w:pPr>
              <w:spacing w:after="0"/>
              <w:jc w:val="center"/>
              <w:rPr>
                <w:rFonts w:eastAsia="SimSun"/>
                <w:b/>
                <w:i/>
                <w:iCs/>
                <w:lang w:eastAsia="ko-KR"/>
              </w:rPr>
            </w:pPr>
            <w:r w:rsidRPr="003C0520">
              <w:rPr>
                <w:rFonts w:eastAsia="SimSun"/>
                <w:b/>
                <w:i/>
                <w:iCs/>
                <w:lang w:eastAsia="ko-KR"/>
              </w:rPr>
              <w:t>Architecture</w:t>
            </w:r>
          </w:p>
        </w:tc>
        <w:tc>
          <w:tcPr>
            <w:tcW w:w="1535" w:type="dxa"/>
            <w:shd w:val="clear" w:color="auto" w:fill="auto"/>
          </w:tcPr>
          <w:p w14:paraId="4C386486" w14:textId="77777777" w:rsidR="00581BDF" w:rsidRPr="003C0520" w:rsidRDefault="00581BDF" w:rsidP="009B4638">
            <w:pPr>
              <w:spacing w:after="0"/>
              <w:jc w:val="center"/>
              <w:rPr>
                <w:rFonts w:eastAsia="SimSun"/>
                <w:b/>
                <w:i/>
                <w:iCs/>
                <w:lang w:eastAsia="ko-KR"/>
              </w:rPr>
            </w:pPr>
            <w:r>
              <w:rPr>
                <w:rFonts w:eastAsia="SimSun"/>
                <w:b/>
                <w:i/>
                <w:iCs/>
                <w:lang w:eastAsia="ko-KR"/>
              </w:rPr>
              <w:t>Implementation</w:t>
            </w:r>
          </w:p>
        </w:tc>
        <w:tc>
          <w:tcPr>
            <w:tcW w:w="1440" w:type="dxa"/>
          </w:tcPr>
          <w:p w14:paraId="2A755913" w14:textId="77777777" w:rsidR="00581BDF" w:rsidRDefault="00581BDF" w:rsidP="009B4638">
            <w:pPr>
              <w:spacing w:after="0"/>
              <w:jc w:val="center"/>
              <w:rPr>
                <w:rFonts w:eastAsia="SimSun"/>
                <w:b/>
                <w:i/>
                <w:iCs/>
                <w:lang w:eastAsia="ko-KR"/>
              </w:rPr>
            </w:pPr>
            <w:r w:rsidRPr="003C0520">
              <w:rPr>
                <w:rFonts w:eastAsia="SimSun"/>
                <w:b/>
                <w:i/>
                <w:iCs/>
                <w:lang w:eastAsia="ko-KR"/>
              </w:rPr>
              <w:t xml:space="preserve">Indicated </w:t>
            </w:r>
          </w:p>
          <w:p w14:paraId="72E6F30F" w14:textId="77777777" w:rsidR="00581BDF" w:rsidRPr="003C0520" w:rsidRDefault="00581BDF" w:rsidP="009B4638">
            <w:pPr>
              <w:spacing w:after="0"/>
              <w:jc w:val="center"/>
              <w:rPr>
                <w:rFonts w:eastAsia="SimSun"/>
                <w:b/>
                <w:i/>
                <w:iCs/>
                <w:lang w:eastAsia="ko-KR"/>
              </w:rPr>
            </w:pPr>
            <w:r w:rsidRPr="003C0520">
              <w:rPr>
                <w:rFonts w:eastAsia="SimSun"/>
                <w:b/>
                <w:i/>
                <w:iCs/>
                <w:lang w:eastAsia="ko-KR"/>
              </w:rPr>
              <w:t>capability</w:t>
            </w:r>
          </w:p>
        </w:tc>
        <w:tc>
          <w:tcPr>
            <w:tcW w:w="990" w:type="dxa"/>
            <w:shd w:val="clear" w:color="auto" w:fill="auto"/>
          </w:tcPr>
          <w:p w14:paraId="21077964" w14:textId="77777777" w:rsidR="00581BDF" w:rsidRDefault="00581BDF" w:rsidP="009B4638">
            <w:pPr>
              <w:spacing w:after="0"/>
              <w:jc w:val="center"/>
              <w:rPr>
                <w:rFonts w:eastAsia="SimSun"/>
                <w:b/>
                <w:i/>
                <w:iCs/>
                <w:lang w:eastAsia="ko-KR"/>
              </w:rPr>
            </w:pPr>
            <w:r w:rsidRPr="003C0520">
              <w:rPr>
                <w:rFonts w:eastAsia="SimSun"/>
                <w:b/>
                <w:i/>
                <w:iCs/>
                <w:lang w:eastAsia="ko-KR"/>
              </w:rPr>
              <w:t>UL MIMO</w:t>
            </w:r>
          </w:p>
          <w:p w14:paraId="36C8BD62" w14:textId="77777777" w:rsidR="00581BDF" w:rsidRPr="003C0520" w:rsidRDefault="00581BDF" w:rsidP="009B4638">
            <w:pPr>
              <w:spacing w:after="0"/>
              <w:jc w:val="center"/>
              <w:rPr>
                <w:rFonts w:eastAsia="SimSun"/>
                <w:b/>
                <w:i/>
                <w:iCs/>
                <w:lang w:eastAsia="ko-KR"/>
              </w:rPr>
            </w:pPr>
            <w:r>
              <w:rPr>
                <w:rFonts w:eastAsia="SimSun"/>
                <w:b/>
                <w:i/>
                <w:iCs/>
                <w:lang w:eastAsia="ko-KR"/>
              </w:rPr>
              <w:t>support</w:t>
            </w:r>
          </w:p>
        </w:tc>
        <w:tc>
          <w:tcPr>
            <w:tcW w:w="1350" w:type="dxa"/>
          </w:tcPr>
          <w:p w14:paraId="4E161A17" w14:textId="77777777" w:rsidR="00581BDF" w:rsidRPr="003C0520" w:rsidRDefault="00581BDF" w:rsidP="009B4638">
            <w:pPr>
              <w:spacing w:after="0"/>
              <w:jc w:val="center"/>
              <w:rPr>
                <w:rFonts w:eastAsia="SimSun"/>
                <w:b/>
                <w:i/>
                <w:iCs/>
                <w:lang w:eastAsia="ko-KR"/>
              </w:rPr>
            </w:pPr>
            <w:r>
              <w:rPr>
                <w:rFonts w:eastAsia="SimSun"/>
                <w:b/>
                <w:i/>
                <w:iCs/>
                <w:lang w:eastAsia="ko-KR"/>
              </w:rPr>
              <w:t>Power limitation</w:t>
            </w:r>
          </w:p>
        </w:tc>
        <w:tc>
          <w:tcPr>
            <w:tcW w:w="1620" w:type="dxa"/>
          </w:tcPr>
          <w:p w14:paraId="40F3B4C1" w14:textId="77777777" w:rsidR="00581BDF" w:rsidRDefault="00581BDF" w:rsidP="009B4638">
            <w:pPr>
              <w:spacing w:after="0"/>
              <w:jc w:val="center"/>
              <w:rPr>
                <w:rFonts w:eastAsia="SimSun"/>
                <w:b/>
                <w:i/>
                <w:iCs/>
                <w:lang w:eastAsia="ko-KR"/>
              </w:rPr>
            </w:pPr>
            <w:r>
              <w:rPr>
                <w:rFonts w:eastAsia="SimSun"/>
                <w:b/>
                <w:i/>
                <w:iCs/>
                <w:lang w:eastAsia="ko-KR"/>
              </w:rPr>
              <w:t>Support of 1CC PC1.5 fallback</w:t>
            </w:r>
          </w:p>
        </w:tc>
        <w:tc>
          <w:tcPr>
            <w:tcW w:w="2272" w:type="dxa"/>
          </w:tcPr>
          <w:p w14:paraId="606A2621" w14:textId="77777777" w:rsidR="00581BDF" w:rsidRDefault="00581BDF" w:rsidP="009B4638">
            <w:pPr>
              <w:spacing w:after="0"/>
              <w:jc w:val="center"/>
              <w:rPr>
                <w:rFonts w:eastAsia="SimSun"/>
                <w:b/>
                <w:i/>
                <w:iCs/>
                <w:lang w:eastAsia="ko-KR"/>
              </w:rPr>
            </w:pPr>
            <w:r>
              <w:rPr>
                <w:rFonts w:eastAsia="SimSun"/>
                <w:b/>
                <w:i/>
                <w:iCs/>
                <w:lang w:eastAsia="ko-KR"/>
              </w:rPr>
              <w:t>Separation BW limitations</w:t>
            </w:r>
          </w:p>
        </w:tc>
      </w:tr>
      <w:tr w:rsidR="00581BDF" w:rsidRPr="003C0520" w14:paraId="5F6181DA" w14:textId="77777777" w:rsidTr="009B4638">
        <w:trPr>
          <w:jc w:val="center"/>
        </w:trPr>
        <w:tc>
          <w:tcPr>
            <w:tcW w:w="1250" w:type="dxa"/>
            <w:shd w:val="clear" w:color="auto" w:fill="auto"/>
          </w:tcPr>
          <w:p w14:paraId="032D8908" w14:textId="77777777" w:rsidR="00581BDF" w:rsidRPr="003C0520" w:rsidRDefault="00581BDF" w:rsidP="009B4638">
            <w:pPr>
              <w:spacing w:after="0"/>
              <w:jc w:val="center"/>
              <w:rPr>
                <w:rFonts w:eastAsia="SimSun"/>
                <w:bCs/>
                <w:i/>
                <w:iCs/>
                <w:lang w:eastAsia="ko-KR"/>
              </w:rPr>
            </w:pPr>
            <w:r w:rsidRPr="003C0520">
              <w:rPr>
                <w:rFonts w:eastAsia="SimSun"/>
                <w:bCs/>
                <w:i/>
                <w:iCs/>
                <w:lang w:eastAsia="ko-KR"/>
              </w:rPr>
              <w:t>#1</w:t>
            </w:r>
          </w:p>
        </w:tc>
        <w:tc>
          <w:tcPr>
            <w:tcW w:w="1535" w:type="dxa"/>
            <w:shd w:val="clear" w:color="auto" w:fill="auto"/>
          </w:tcPr>
          <w:p w14:paraId="04EEB307" w14:textId="77777777" w:rsidR="00581BDF" w:rsidRPr="003C0520" w:rsidRDefault="00581BDF" w:rsidP="009B4638">
            <w:pPr>
              <w:spacing w:after="0"/>
              <w:jc w:val="center"/>
              <w:rPr>
                <w:rFonts w:eastAsia="SimSun"/>
                <w:bCs/>
                <w:i/>
                <w:iCs/>
                <w:lang w:eastAsia="ko-KR"/>
              </w:rPr>
            </w:pPr>
            <w:r w:rsidRPr="003C0520">
              <w:rPr>
                <w:rFonts w:eastAsia="SimSun"/>
                <w:bCs/>
                <w:i/>
                <w:iCs/>
                <w:lang w:eastAsia="ko-KR"/>
              </w:rPr>
              <w:t>2x26 dBm PA + 2 LO with 100MHz BW</w:t>
            </w:r>
          </w:p>
        </w:tc>
        <w:tc>
          <w:tcPr>
            <w:tcW w:w="1440" w:type="dxa"/>
          </w:tcPr>
          <w:p w14:paraId="5456D315" w14:textId="77777777" w:rsidR="00581BDF" w:rsidRPr="003C0520" w:rsidRDefault="00581BDF" w:rsidP="009B4638">
            <w:pPr>
              <w:spacing w:after="0"/>
              <w:jc w:val="center"/>
              <w:rPr>
                <w:rFonts w:eastAsia="SimSun"/>
                <w:bCs/>
                <w:i/>
                <w:iCs/>
                <w:lang w:eastAsia="ko-KR"/>
              </w:rPr>
            </w:pPr>
            <w:proofErr w:type="spellStart"/>
            <w:r w:rsidRPr="003C0520">
              <w:rPr>
                <w:rFonts w:eastAsia="SimSun"/>
                <w:bCs/>
                <w:i/>
                <w:iCs/>
                <w:lang w:eastAsia="ko-KR"/>
              </w:rPr>
              <w:t>dualPA</w:t>
            </w:r>
            <w:proofErr w:type="spellEnd"/>
            <w:r w:rsidRPr="003C0520">
              <w:rPr>
                <w:rFonts w:eastAsia="SimSun"/>
                <w:bCs/>
                <w:i/>
                <w:iCs/>
                <w:lang w:eastAsia="ko-KR"/>
              </w:rPr>
              <w:t>-Architecture</w:t>
            </w:r>
          </w:p>
        </w:tc>
        <w:tc>
          <w:tcPr>
            <w:tcW w:w="990" w:type="dxa"/>
            <w:shd w:val="clear" w:color="auto" w:fill="auto"/>
          </w:tcPr>
          <w:p w14:paraId="21ECBEAA" w14:textId="77777777" w:rsidR="00581BDF" w:rsidRPr="003C0520" w:rsidRDefault="00581BDF" w:rsidP="009B4638">
            <w:pPr>
              <w:spacing w:after="0"/>
              <w:jc w:val="center"/>
              <w:rPr>
                <w:rFonts w:eastAsia="SimSun"/>
                <w:bCs/>
                <w:i/>
                <w:iCs/>
                <w:lang w:eastAsia="ko-KR"/>
              </w:rPr>
            </w:pPr>
            <w:r w:rsidRPr="003C0520">
              <w:rPr>
                <w:rFonts w:eastAsia="SimSun"/>
                <w:bCs/>
                <w:i/>
                <w:iCs/>
                <w:lang w:eastAsia="ko-KR"/>
              </w:rPr>
              <w:t>No</w:t>
            </w:r>
          </w:p>
        </w:tc>
        <w:tc>
          <w:tcPr>
            <w:tcW w:w="1350" w:type="dxa"/>
          </w:tcPr>
          <w:p w14:paraId="125B357C" w14:textId="77777777" w:rsidR="00581BDF" w:rsidRPr="003C0520" w:rsidRDefault="00581BDF" w:rsidP="009B4638">
            <w:pPr>
              <w:spacing w:after="0"/>
              <w:jc w:val="center"/>
              <w:rPr>
                <w:rFonts w:eastAsia="SimSun"/>
                <w:bCs/>
                <w:i/>
                <w:iCs/>
                <w:lang w:eastAsia="ko-KR"/>
              </w:rPr>
            </w:pPr>
            <w:r>
              <w:rPr>
                <w:rFonts w:eastAsia="SimSun"/>
                <w:bCs/>
                <w:i/>
                <w:iCs/>
                <w:lang w:eastAsia="ko-KR"/>
              </w:rPr>
              <w:t>Each carrier is limited to 26dBm</w:t>
            </w:r>
          </w:p>
        </w:tc>
        <w:tc>
          <w:tcPr>
            <w:tcW w:w="1620" w:type="dxa"/>
          </w:tcPr>
          <w:p w14:paraId="501F9297" w14:textId="77777777" w:rsidR="00581BDF" w:rsidRDefault="00581BDF" w:rsidP="009B4638">
            <w:pPr>
              <w:spacing w:after="0"/>
              <w:jc w:val="center"/>
              <w:rPr>
                <w:rFonts w:eastAsia="SimSun"/>
                <w:bCs/>
                <w:i/>
                <w:iCs/>
                <w:lang w:eastAsia="ko-KR"/>
              </w:rPr>
            </w:pPr>
            <w:r>
              <w:rPr>
                <w:rFonts w:eastAsia="SimSun"/>
                <w:bCs/>
                <w:i/>
                <w:iCs/>
                <w:lang w:eastAsia="ko-KR"/>
              </w:rPr>
              <w:t>Requires LO switching and thus interruption</w:t>
            </w:r>
          </w:p>
        </w:tc>
        <w:tc>
          <w:tcPr>
            <w:tcW w:w="2272" w:type="dxa"/>
          </w:tcPr>
          <w:p w14:paraId="66477BB3" w14:textId="77777777" w:rsidR="00581BDF" w:rsidRDefault="00581BDF" w:rsidP="009B4638">
            <w:pPr>
              <w:spacing w:after="0"/>
              <w:jc w:val="center"/>
              <w:rPr>
                <w:rFonts w:eastAsia="SimSun"/>
                <w:bCs/>
                <w:i/>
                <w:iCs/>
                <w:lang w:eastAsia="ko-KR"/>
              </w:rPr>
            </w:pPr>
            <w:r>
              <w:rPr>
                <w:rFonts w:eastAsia="SimSun"/>
                <w:bCs/>
                <w:i/>
                <w:iCs/>
                <w:lang w:eastAsia="ko-KR"/>
              </w:rPr>
              <w:t>No limitations other than the currently defined largest separation BW of 600MHz</w:t>
            </w:r>
          </w:p>
        </w:tc>
      </w:tr>
      <w:tr w:rsidR="00581BDF" w:rsidRPr="003C0520" w14:paraId="288A9706" w14:textId="77777777" w:rsidTr="009B4638">
        <w:trPr>
          <w:jc w:val="center"/>
        </w:trPr>
        <w:tc>
          <w:tcPr>
            <w:tcW w:w="1250" w:type="dxa"/>
            <w:shd w:val="clear" w:color="auto" w:fill="auto"/>
          </w:tcPr>
          <w:p w14:paraId="3ABF83C1" w14:textId="77777777" w:rsidR="00581BDF" w:rsidRPr="003C0520" w:rsidRDefault="00581BDF" w:rsidP="009B4638">
            <w:pPr>
              <w:spacing w:after="0"/>
              <w:jc w:val="center"/>
              <w:rPr>
                <w:rFonts w:eastAsia="SimSun"/>
                <w:bCs/>
                <w:i/>
                <w:iCs/>
                <w:lang w:eastAsia="ko-KR"/>
              </w:rPr>
            </w:pPr>
            <w:r w:rsidRPr="003C0520">
              <w:rPr>
                <w:rFonts w:eastAsia="SimSun"/>
                <w:bCs/>
                <w:i/>
                <w:iCs/>
                <w:lang w:eastAsia="ko-KR"/>
              </w:rPr>
              <w:t>#2</w:t>
            </w:r>
          </w:p>
        </w:tc>
        <w:tc>
          <w:tcPr>
            <w:tcW w:w="1535" w:type="dxa"/>
            <w:shd w:val="clear" w:color="auto" w:fill="auto"/>
          </w:tcPr>
          <w:p w14:paraId="602E4ABE" w14:textId="77777777" w:rsidR="00581BDF" w:rsidRPr="003C0520" w:rsidRDefault="00581BDF" w:rsidP="009B4638">
            <w:pPr>
              <w:spacing w:after="0"/>
              <w:jc w:val="center"/>
              <w:rPr>
                <w:rFonts w:eastAsia="SimSun"/>
                <w:bCs/>
                <w:i/>
                <w:iCs/>
                <w:lang w:eastAsia="ko-KR"/>
              </w:rPr>
            </w:pPr>
            <w:r w:rsidRPr="003C0520">
              <w:rPr>
                <w:rFonts w:eastAsia="SimSun"/>
                <w:bCs/>
                <w:i/>
                <w:iCs/>
                <w:lang w:eastAsia="ko-KR"/>
              </w:rPr>
              <w:t>2x26 dBm PA + 1 LO with 200MHz BW</w:t>
            </w:r>
          </w:p>
        </w:tc>
        <w:tc>
          <w:tcPr>
            <w:tcW w:w="1440" w:type="dxa"/>
          </w:tcPr>
          <w:p w14:paraId="6AF64DBD" w14:textId="77777777" w:rsidR="00581BDF" w:rsidRPr="003C0520" w:rsidRDefault="00581BDF" w:rsidP="009B4638">
            <w:pPr>
              <w:spacing w:after="0"/>
              <w:jc w:val="center"/>
              <w:rPr>
                <w:rFonts w:eastAsia="SimSun"/>
                <w:bCs/>
                <w:i/>
                <w:iCs/>
                <w:lang w:eastAsia="ko-KR"/>
              </w:rPr>
            </w:pPr>
            <w:proofErr w:type="spellStart"/>
            <w:r w:rsidRPr="003C0520">
              <w:rPr>
                <w:rFonts w:eastAsia="SimSun"/>
                <w:bCs/>
                <w:i/>
                <w:iCs/>
                <w:lang w:eastAsia="ko-KR"/>
              </w:rPr>
              <w:t>TxD</w:t>
            </w:r>
            <w:proofErr w:type="spellEnd"/>
            <w:r>
              <w:rPr>
                <w:rFonts w:eastAsia="SimSun"/>
                <w:bCs/>
                <w:i/>
                <w:iCs/>
                <w:lang w:eastAsia="ko-KR"/>
              </w:rPr>
              <w:t xml:space="preserve"> and/or UL MIMO</w:t>
            </w:r>
          </w:p>
        </w:tc>
        <w:tc>
          <w:tcPr>
            <w:tcW w:w="990" w:type="dxa"/>
            <w:shd w:val="clear" w:color="auto" w:fill="auto"/>
          </w:tcPr>
          <w:p w14:paraId="06112906" w14:textId="77777777" w:rsidR="00581BDF" w:rsidRPr="003C0520" w:rsidRDefault="00581BDF" w:rsidP="009B4638">
            <w:pPr>
              <w:spacing w:after="0"/>
              <w:jc w:val="center"/>
              <w:rPr>
                <w:rFonts w:eastAsia="SimSun"/>
                <w:bCs/>
                <w:i/>
                <w:iCs/>
                <w:lang w:eastAsia="ko-KR"/>
              </w:rPr>
            </w:pPr>
            <w:r w:rsidRPr="003C0520">
              <w:rPr>
                <w:rFonts w:eastAsia="SimSun"/>
                <w:bCs/>
                <w:i/>
                <w:iCs/>
                <w:lang w:eastAsia="ko-KR"/>
              </w:rPr>
              <w:t>Yes</w:t>
            </w:r>
          </w:p>
        </w:tc>
        <w:tc>
          <w:tcPr>
            <w:tcW w:w="1350" w:type="dxa"/>
          </w:tcPr>
          <w:p w14:paraId="5B5F8B3E" w14:textId="77777777" w:rsidR="00581BDF" w:rsidRPr="003C0520" w:rsidRDefault="00581BDF" w:rsidP="009B4638">
            <w:pPr>
              <w:spacing w:after="0"/>
              <w:jc w:val="center"/>
              <w:rPr>
                <w:rFonts w:eastAsia="SimSun"/>
                <w:bCs/>
                <w:i/>
                <w:iCs/>
                <w:lang w:eastAsia="ko-KR"/>
              </w:rPr>
            </w:pPr>
            <w:r>
              <w:rPr>
                <w:rFonts w:eastAsia="SimSun"/>
                <w:bCs/>
                <w:i/>
                <w:iCs/>
                <w:lang w:eastAsia="ko-KR"/>
              </w:rPr>
              <w:t>One carrier can reach 29dBm</w:t>
            </w:r>
          </w:p>
        </w:tc>
        <w:tc>
          <w:tcPr>
            <w:tcW w:w="1620" w:type="dxa"/>
          </w:tcPr>
          <w:p w14:paraId="7B6DAEF9" w14:textId="77777777" w:rsidR="00581BDF" w:rsidRDefault="00581BDF" w:rsidP="009B4638">
            <w:pPr>
              <w:spacing w:after="0"/>
              <w:jc w:val="center"/>
              <w:rPr>
                <w:rFonts w:eastAsia="SimSun"/>
                <w:bCs/>
                <w:i/>
                <w:iCs/>
                <w:lang w:eastAsia="ko-KR"/>
              </w:rPr>
            </w:pPr>
            <w:r>
              <w:rPr>
                <w:rFonts w:eastAsia="SimSun"/>
                <w:bCs/>
                <w:i/>
                <w:iCs/>
                <w:lang w:eastAsia="ko-KR"/>
              </w:rPr>
              <w:t>Can support without any switching</w:t>
            </w:r>
          </w:p>
        </w:tc>
        <w:tc>
          <w:tcPr>
            <w:tcW w:w="2272" w:type="dxa"/>
          </w:tcPr>
          <w:p w14:paraId="39DE846A" w14:textId="77777777" w:rsidR="00581BDF" w:rsidRDefault="00581BDF" w:rsidP="009B4638">
            <w:pPr>
              <w:spacing w:after="0"/>
              <w:jc w:val="center"/>
              <w:rPr>
                <w:rFonts w:eastAsia="SimSun"/>
                <w:bCs/>
                <w:i/>
                <w:iCs/>
                <w:lang w:eastAsia="ko-KR"/>
              </w:rPr>
            </w:pPr>
            <w:r>
              <w:rPr>
                <w:rFonts w:eastAsia="SimSun"/>
                <w:bCs/>
                <w:i/>
                <w:iCs/>
                <w:lang w:eastAsia="ko-KR"/>
              </w:rPr>
              <w:t>Max separation BW of 200MHz, Gap size &lt;aggregated BW</w:t>
            </w:r>
          </w:p>
        </w:tc>
      </w:tr>
    </w:tbl>
    <w:p w14:paraId="3298B293" w14:textId="77777777" w:rsidR="00A42874" w:rsidRDefault="00A42874" w:rsidP="005505C2">
      <w:pPr>
        <w:spacing w:after="0"/>
        <w:rPr>
          <w:rFonts w:eastAsia="Arial"/>
          <w:b/>
          <w:bCs/>
          <w:lang w:eastAsia="zh-CN"/>
        </w:rPr>
      </w:pPr>
    </w:p>
    <w:p w14:paraId="20945D80" w14:textId="77777777" w:rsidR="00175881" w:rsidRPr="00206E27" w:rsidRDefault="00175881" w:rsidP="00175881">
      <w:pPr>
        <w:spacing w:after="0"/>
        <w:rPr>
          <w:rFonts w:eastAsia="Arial"/>
          <w:b/>
          <w:bCs/>
          <w:lang w:eastAsia="zh-CN"/>
        </w:rPr>
      </w:pPr>
      <w:r w:rsidRPr="00206E27">
        <w:rPr>
          <w:rFonts w:eastAsia="Arial"/>
          <w:b/>
          <w:bCs/>
          <w:lang w:eastAsia="zh-CN"/>
        </w:rPr>
        <w:t>Proposal on MPR evaluation parameters:</w:t>
      </w:r>
    </w:p>
    <w:p w14:paraId="76D3B5C3" w14:textId="77777777" w:rsidR="00175881" w:rsidRPr="00206E27" w:rsidRDefault="00175881" w:rsidP="00175881">
      <w:pPr>
        <w:pStyle w:val="ListParagraph"/>
        <w:numPr>
          <w:ilvl w:val="0"/>
          <w:numId w:val="33"/>
        </w:numPr>
        <w:spacing w:after="0"/>
        <w:ind w:firstLineChars="0"/>
        <w:rPr>
          <w:rFonts w:eastAsia="Arial"/>
          <w:b/>
          <w:bCs/>
          <w:lang w:eastAsia="zh-CN"/>
        </w:rPr>
      </w:pPr>
      <w:r w:rsidRPr="00206E27">
        <w:rPr>
          <w:rFonts w:eastAsia="Arial"/>
          <w:b/>
          <w:bCs/>
          <w:lang w:eastAsia="zh-CN"/>
        </w:rPr>
        <w:t xml:space="preserve">Post PA loss: 4dB, </w:t>
      </w:r>
      <w:r>
        <w:rPr>
          <w:rFonts w:eastAsia="Arial"/>
          <w:b/>
          <w:bCs/>
          <w:lang w:eastAsia="zh-CN"/>
        </w:rPr>
        <w:t>a</w:t>
      </w:r>
      <w:r w:rsidRPr="00206E27">
        <w:rPr>
          <w:rFonts w:eastAsia="Arial"/>
          <w:b/>
          <w:bCs/>
          <w:lang w:eastAsia="zh-CN"/>
        </w:rPr>
        <w:t>ntenna isolation: 10dB for smartphone and 20dB for FWA</w:t>
      </w:r>
    </w:p>
    <w:p w14:paraId="32F0F7DF" w14:textId="77777777" w:rsidR="00175881" w:rsidRPr="00A42874" w:rsidRDefault="00175881" w:rsidP="00175881">
      <w:pPr>
        <w:pStyle w:val="ListParagraph"/>
        <w:numPr>
          <w:ilvl w:val="0"/>
          <w:numId w:val="33"/>
        </w:numPr>
        <w:spacing w:after="0"/>
        <w:ind w:firstLineChars="0"/>
        <w:rPr>
          <w:rFonts w:eastAsia="Arial"/>
          <w:b/>
          <w:bCs/>
          <w:lang w:eastAsia="zh-CN"/>
        </w:rPr>
      </w:pPr>
      <w:r w:rsidRPr="00A42874">
        <w:rPr>
          <w:rFonts w:eastAsia="Arial"/>
          <w:b/>
          <w:bCs/>
          <w:lang w:eastAsia="zh-CN"/>
        </w:rPr>
        <w:t xml:space="preserve">PA calibration for DFT-s-OFDM QPSK 20MHz 100RB0 allocation: 31dB ACLR at 29dBm for the </w:t>
      </w:r>
      <w:r>
        <w:rPr>
          <w:rFonts w:eastAsia="Arial"/>
          <w:b/>
          <w:bCs/>
          <w:lang w:eastAsia="zh-CN"/>
        </w:rPr>
        <w:t xml:space="preserve">two </w:t>
      </w:r>
      <w:r w:rsidRPr="00A42874">
        <w:rPr>
          <w:rFonts w:eastAsia="Arial"/>
          <w:b/>
          <w:bCs/>
          <w:lang w:eastAsia="zh-CN"/>
        </w:rPr>
        <w:t xml:space="preserve">“26dBm” PA used in </w:t>
      </w:r>
      <w:r>
        <w:rPr>
          <w:rFonts w:eastAsia="Arial"/>
          <w:b/>
          <w:bCs/>
          <w:lang w:eastAsia="zh-CN"/>
        </w:rPr>
        <w:t>both Dual PA PC2 and PC1.5 cases.</w:t>
      </w:r>
    </w:p>
    <w:p w14:paraId="6161ED91" w14:textId="77777777" w:rsidR="00175881" w:rsidRPr="00206E27" w:rsidRDefault="00175881" w:rsidP="00175881">
      <w:pPr>
        <w:pStyle w:val="ListParagraph"/>
        <w:numPr>
          <w:ilvl w:val="0"/>
          <w:numId w:val="33"/>
        </w:numPr>
        <w:spacing w:after="0"/>
        <w:ind w:firstLineChars="0"/>
        <w:rPr>
          <w:rFonts w:eastAsia="Arial"/>
          <w:b/>
          <w:bCs/>
          <w:lang w:eastAsia="zh-CN"/>
        </w:rPr>
      </w:pPr>
      <w:r w:rsidRPr="00206E27">
        <w:rPr>
          <w:rFonts w:eastAsia="Arial"/>
          <w:b/>
          <w:bCs/>
          <w:lang w:eastAsia="zh-CN"/>
        </w:rPr>
        <w:t xml:space="preserve">Measuring </w:t>
      </w:r>
      <w:r>
        <w:rPr>
          <w:rFonts w:eastAsia="Arial"/>
          <w:b/>
          <w:bCs/>
          <w:lang w:eastAsia="zh-CN"/>
        </w:rPr>
        <w:t xml:space="preserve">the </w:t>
      </w:r>
      <w:r w:rsidRPr="00206E27">
        <w:rPr>
          <w:rFonts w:eastAsia="Arial"/>
          <w:b/>
          <w:bCs/>
          <w:lang w:eastAsia="zh-CN"/>
        </w:rPr>
        <w:t>back-off needed for SEM and ACLR</w:t>
      </w:r>
      <w:r>
        <w:rPr>
          <w:rFonts w:eastAsia="Arial"/>
          <w:b/>
          <w:bCs/>
          <w:lang w:eastAsia="zh-CN"/>
        </w:rPr>
        <w:t xml:space="preserve"> (for QPSK), and EVM for higher order </w:t>
      </w:r>
      <w:proofErr w:type="gramStart"/>
      <w:r>
        <w:rPr>
          <w:rFonts w:eastAsia="Arial"/>
          <w:b/>
          <w:bCs/>
          <w:lang w:eastAsia="zh-CN"/>
        </w:rPr>
        <w:t>modulations</w:t>
      </w:r>
      <w:proofErr w:type="gramEnd"/>
    </w:p>
    <w:p w14:paraId="04E3BF6D" w14:textId="77777777" w:rsidR="00175881" w:rsidRDefault="00175881" w:rsidP="00175881">
      <w:pPr>
        <w:pStyle w:val="ListParagraph"/>
        <w:numPr>
          <w:ilvl w:val="0"/>
          <w:numId w:val="33"/>
        </w:numPr>
        <w:spacing w:after="0"/>
        <w:ind w:firstLineChars="0"/>
        <w:rPr>
          <w:rFonts w:eastAsia="Arial"/>
          <w:b/>
          <w:bCs/>
          <w:lang w:eastAsia="zh-CN"/>
        </w:rPr>
      </w:pPr>
      <w:r w:rsidRPr="00206E27">
        <w:rPr>
          <w:rFonts w:eastAsia="Arial"/>
          <w:b/>
          <w:bCs/>
          <w:lang w:eastAsia="zh-CN"/>
        </w:rPr>
        <w:t>Equal PSD power sharing as a starting point</w:t>
      </w:r>
      <w:r>
        <w:rPr>
          <w:rFonts w:eastAsia="Arial"/>
          <w:b/>
          <w:bCs/>
          <w:lang w:eastAsia="zh-CN"/>
        </w:rPr>
        <w:t>.</w:t>
      </w:r>
      <w:r w:rsidRPr="00206E27">
        <w:rPr>
          <w:rFonts w:eastAsia="Arial"/>
          <w:b/>
          <w:bCs/>
          <w:lang w:eastAsia="zh-CN"/>
        </w:rPr>
        <w:t xml:space="preserve"> </w:t>
      </w:r>
      <w:r>
        <w:rPr>
          <w:rFonts w:eastAsia="Arial"/>
          <w:b/>
          <w:bCs/>
          <w:lang w:eastAsia="zh-CN"/>
        </w:rPr>
        <w:t>However,</w:t>
      </w:r>
      <w:r w:rsidRPr="00206E27">
        <w:rPr>
          <w:rFonts w:eastAsia="Arial"/>
          <w:b/>
          <w:bCs/>
          <w:lang w:eastAsia="zh-CN"/>
        </w:rPr>
        <w:t xml:space="preserve"> companies are encouraged to also </w:t>
      </w:r>
      <w:r>
        <w:rPr>
          <w:rFonts w:eastAsia="Arial"/>
          <w:b/>
          <w:bCs/>
          <w:lang w:eastAsia="zh-CN"/>
        </w:rPr>
        <w:t>conduct evaluation</w:t>
      </w:r>
      <w:r w:rsidRPr="00206E27">
        <w:rPr>
          <w:rFonts w:eastAsia="Arial"/>
          <w:b/>
          <w:bCs/>
          <w:lang w:eastAsia="zh-CN"/>
        </w:rPr>
        <w:t xml:space="preserve"> with </w:t>
      </w:r>
      <w:r>
        <w:rPr>
          <w:rFonts w:eastAsia="Arial"/>
          <w:b/>
          <w:bCs/>
          <w:lang w:eastAsia="zh-CN"/>
        </w:rPr>
        <w:t xml:space="preserve">a </w:t>
      </w:r>
      <w:r w:rsidRPr="00206E27">
        <w:rPr>
          <w:rFonts w:eastAsia="Arial"/>
          <w:b/>
          <w:bCs/>
          <w:lang w:eastAsia="zh-CN"/>
        </w:rPr>
        <w:t xml:space="preserve">6dB PSD imbalance. </w:t>
      </w:r>
    </w:p>
    <w:p w14:paraId="303373B8" w14:textId="77777777" w:rsidR="00175881" w:rsidRDefault="00175881" w:rsidP="00175881">
      <w:pPr>
        <w:pStyle w:val="ListParagraph"/>
        <w:numPr>
          <w:ilvl w:val="0"/>
          <w:numId w:val="33"/>
        </w:numPr>
        <w:spacing w:after="0"/>
        <w:ind w:firstLineChars="0"/>
        <w:rPr>
          <w:rFonts w:eastAsia="Arial"/>
          <w:b/>
          <w:bCs/>
          <w:lang w:eastAsia="zh-CN"/>
        </w:rPr>
      </w:pPr>
      <w:r>
        <w:rPr>
          <w:rFonts w:eastAsia="Arial"/>
          <w:b/>
          <w:bCs/>
          <w:lang w:eastAsia="zh-CN"/>
        </w:rPr>
        <w:t>Both DFT-s-OFDM and CP-OFDM waveforms starting with QPSK</w:t>
      </w:r>
    </w:p>
    <w:p w14:paraId="40EB1962" w14:textId="77777777" w:rsidR="00175881" w:rsidRDefault="00175881" w:rsidP="00175881">
      <w:pPr>
        <w:pStyle w:val="ListParagraph"/>
        <w:numPr>
          <w:ilvl w:val="0"/>
          <w:numId w:val="33"/>
        </w:numPr>
        <w:spacing w:after="0"/>
        <w:ind w:firstLineChars="0"/>
        <w:rPr>
          <w:rFonts w:eastAsia="Arial"/>
          <w:b/>
          <w:bCs/>
          <w:lang w:eastAsia="zh-CN"/>
        </w:rPr>
      </w:pPr>
      <w:r>
        <w:rPr>
          <w:rFonts w:eastAsia="Arial"/>
          <w:b/>
          <w:bCs/>
          <w:lang w:eastAsia="zh-CN"/>
        </w:rPr>
        <w:t>When the same allocation is used in each CC the waveforms should be uncorrelated (using different data)</w:t>
      </w:r>
    </w:p>
    <w:p w14:paraId="16399FA4" w14:textId="77777777" w:rsidR="00175881" w:rsidRDefault="00175881" w:rsidP="00175881">
      <w:pPr>
        <w:pStyle w:val="ListParagraph"/>
        <w:numPr>
          <w:ilvl w:val="0"/>
          <w:numId w:val="33"/>
        </w:numPr>
        <w:spacing w:after="0"/>
        <w:ind w:firstLineChars="0"/>
        <w:rPr>
          <w:rFonts w:eastAsia="Arial"/>
          <w:b/>
          <w:bCs/>
          <w:lang w:eastAsia="zh-CN"/>
        </w:rPr>
      </w:pPr>
      <w:r>
        <w:rPr>
          <w:rFonts w:eastAsia="Arial"/>
          <w:b/>
          <w:bCs/>
          <w:lang w:eastAsia="zh-CN"/>
        </w:rPr>
        <w:lastRenderedPageBreak/>
        <w:t xml:space="preserve">Waveforms used in each Tx Path should use </w:t>
      </w:r>
      <w:proofErr w:type="spellStart"/>
      <w:r>
        <w:rPr>
          <w:rFonts w:eastAsia="Arial"/>
          <w:b/>
          <w:bCs/>
          <w:lang w:eastAsia="zh-CN"/>
        </w:rPr>
        <w:t>TxD</w:t>
      </w:r>
      <w:proofErr w:type="spellEnd"/>
      <w:r>
        <w:rPr>
          <w:rFonts w:eastAsia="Arial"/>
          <w:b/>
          <w:bCs/>
          <w:lang w:eastAsia="zh-CN"/>
        </w:rPr>
        <w:t xml:space="preserve"> processing to have some level of correlation (worst case)</w:t>
      </w:r>
    </w:p>
    <w:p w14:paraId="3BAE24A7" w14:textId="77777777" w:rsidR="00175881" w:rsidRDefault="00175881" w:rsidP="00175881">
      <w:pPr>
        <w:pStyle w:val="ListParagraph"/>
        <w:numPr>
          <w:ilvl w:val="0"/>
          <w:numId w:val="33"/>
        </w:numPr>
        <w:spacing w:after="0"/>
        <w:ind w:firstLineChars="0"/>
        <w:rPr>
          <w:rFonts w:eastAsia="Arial"/>
          <w:b/>
          <w:bCs/>
          <w:lang w:eastAsia="zh-CN"/>
        </w:rPr>
      </w:pPr>
      <w:r>
        <w:rPr>
          <w:rFonts w:eastAsia="Arial"/>
          <w:b/>
          <w:bCs/>
          <w:lang w:eastAsia="zh-CN"/>
        </w:rPr>
        <w:t>Emissions are calculated based on the mathematical sum of each path under the assumed coupling.</w:t>
      </w:r>
    </w:p>
    <w:p w14:paraId="22C0FED9" w14:textId="77777777" w:rsidR="00175881" w:rsidRDefault="00175881" w:rsidP="00175881">
      <w:pPr>
        <w:pStyle w:val="ListParagraph"/>
        <w:numPr>
          <w:ilvl w:val="0"/>
          <w:numId w:val="33"/>
        </w:numPr>
        <w:spacing w:after="0"/>
        <w:ind w:firstLineChars="0"/>
        <w:rPr>
          <w:rFonts w:eastAsia="Arial"/>
          <w:b/>
          <w:bCs/>
          <w:lang w:eastAsia="zh-CN"/>
        </w:rPr>
      </w:pPr>
      <w:r>
        <w:rPr>
          <w:rFonts w:eastAsia="Arial"/>
          <w:b/>
          <w:bCs/>
          <w:lang w:eastAsia="zh-CN"/>
        </w:rPr>
        <w:t>Cases where power limitation per CC at 26dBm occurs must be reported.</w:t>
      </w:r>
    </w:p>
    <w:p w14:paraId="60FD9F0D" w14:textId="7CCB95DA" w:rsidR="00175881" w:rsidRPr="00D973D3" w:rsidRDefault="00175881" w:rsidP="00175881">
      <w:pPr>
        <w:pStyle w:val="ListParagraph"/>
        <w:numPr>
          <w:ilvl w:val="0"/>
          <w:numId w:val="33"/>
        </w:numPr>
        <w:spacing w:after="0"/>
        <w:ind w:firstLineChars="0"/>
        <w:rPr>
          <w:rFonts w:eastAsia="Arial"/>
          <w:b/>
          <w:bCs/>
          <w:lang w:eastAsia="zh-CN"/>
        </w:rPr>
      </w:pPr>
      <w:r>
        <w:rPr>
          <w:rFonts w:eastAsia="Arial"/>
          <w:b/>
          <w:bCs/>
          <w:lang w:eastAsia="zh-CN"/>
        </w:rPr>
        <w:t>Both actual back-off and back-off difference between PC2 and PC1.5, may be reported</w:t>
      </w:r>
      <w:r>
        <w:rPr>
          <w:rFonts w:eastAsia="Arial"/>
          <w:b/>
          <w:bCs/>
          <w:lang w:eastAsia="zh-CN"/>
        </w:rPr>
        <w:t>.</w:t>
      </w:r>
    </w:p>
    <w:p w14:paraId="41C99E62" w14:textId="77777777" w:rsidR="005505C2" w:rsidRDefault="005505C2" w:rsidP="005505C2">
      <w:pPr>
        <w:spacing w:after="0"/>
        <w:rPr>
          <w:rFonts w:eastAsia="Arial"/>
          <w:b/>
          <w:bCs/>
          <w:lang w:eastAsia="zh-CN"/>
        </w:rPr>
      </w:pPr>
    </w:p>
    <w:p w14:paraId="706A035B" w14:textId="4520F24F" w:rsidR="00C05662" w:rsidRDefault="00F2750F" w:rsidP="00DA1597">
      <w:pPr>
        <w:pStyle w:val="Heading1"/>
        <w:numPr>
          <w:ilvl w:val="0"/>
          <w:numId w:val="1"/>
        </w:numPr>
        <w:ind w:left="567" w:hanging="567"/>
      </w:pPr>
      <w:r>
        <w:t>References</w:t>
      </w:r>
    </w:p>
    <w:p w14:paraId="78F0B936" w14:textId="52EBAAF8" w:rsidR="003D6C94" w:rsidRDefault="00942010" w:rsidP="00A37ACD">
      <w:pPr>
        <w:spacing w:after="0"/>
      </w:pPr>
      <w:r>
        <w:rPr>
          <w:lang w:val="en-US"/>
        </w:rPr>
        <w:t xml:space="preserve">[1] </w:t>
      </w:r>
      <w:r w:rsidR="003D6C94" w:rsidRPr="003D6C94">
        <w:rPr>
          <w:lang w:val="en-US"/>
        </w:rPr>
        <w:t>R4-2407371</w:t>
      </w:r>
      <w:r w:rsidR="003D6C94">
        <w:rPr>
          <w:lang w:val="en-US"/>
        </w:rPr>
        <w:t xml:space="preserve"> </w:t>
      </w:r>
      <w:r w:rsidR="003D6C94" w:rsidRPr="003D6C94">
        <w:rPr>
          <w:lang w:val="en-US"/>
        </w:rPr>
        <w:t>PC1p5 intra-band ULCA MOP for 2Tx and Dual-PA cases</w:t>
      </w:r>
      <w:r w:rsidR="003D6C94">
        <w:rPr>
          <w:lang w:val="en-US"/>
        </w:rPr>
        <w:t xml:space="preserve">, </w:t>
      </w:r>
      <w:r w:rsidR="003D6C94" w:rsidRPr="003D6C94">
        <w:rPr>
          <w:lang w:val="en-US"/>
        </w:rPr>
        <w:t>Skyworks Solutions Inc.</w:t>
      </w:r>
      <w:r w:rsidR="003D6C94">
        <w:t>, RAN4#111</w:t>
      </w:r>
    </w:p>
    <w:p w14:paraId="360AC5B5" w14:textId="0D2A1F01" w:rsidR="003D6C94" w:rsidRDefault="003D6C94" w:rsidP="00A37ACD">
      <w:pPr>
        <w:spacing w:after="0"/>
        <w:rPr>
          <w:lang w:val="en-US"/>
        </w:rPr>
      </w:pPr>
      <w:r>
        <w:t xml:space="preserve">[2] </w:t>
      </w:r>
      <w:r w:rsidRPr="003D6C94">
        <w:t>R4-2410750</w:t>
      </w:r>
      <w:r>
        <w:t xml:space="preserve"> </w:t>
      </w:r>
      <w:r w:rsidRPr="003D6C94">
        <w:t>WF on high power UE</w:t>
      </w:r>
      <w:r>
        <w:t xml:space="preserve">, </w:t>
      </w:r>
      <w:r w:rsidRPr="003D6C94">
        <w:t>Samsung</w:t>
      </w:r>
      <w:r>
        <w:t>, RAN4#111</w:t>
      </w:r>
    </w:p>
    <w:p w14:paraId="7E043B63" w14:textId="227182F2" w:rsidR="00E30194" w:rsidRPr="008A3C0B" w:rsidRDefault="008A3C0B" w:rsidP="00E30194">
      <w:pPr>
        <w:spacing w:after="0"/>
        <w:rPr>
          <w:lang w:val="en-US"/>
        </w:rPr>
      </w:pPr>
      <w:r>
        <w:t>[</w:t>
      </w:r>
      <w:r w:rsidR="00F25663">
        <w:t>3</w:t>
      </w:r>
      <w:r>
        <w:t xml:space="preserve">] </w:t>
      </w:r>
      <w:r w:rsidR="0020759B" w:rsidRPr="0020759B">
        <w:t>RP‑241656 UE RF enhancements for NR FR1/FR2 and EN-DC, Phase 4</w:t>
      </w:r>
      <w:r w:rsidR="0020759B">
        <w:t xml:space="preserve">, </w:t>
      </w:r>
      <w:r w:rsidR="0020759B" w:rsidRPr="0020759B">
        <w:t xml:space="preserve">Huawei, </w:t>
      </w:r>
      <w:proofErr w:type="spellStart"/>
      <w:r w:rsidR="0020759B" w:rsidRPr="0020759B">
        <w:t>HiSilicon</w:t>
      </w:r>
      <w:proofErr w:type="spellEnd"/>
      <w:r w:rsidR="0020759B">
        <w:t>, RAN#104</w:t>
      </w:r>
    </w:p>
    <w:p w14:paraId="2FC89EBD" w14:textId="5D267865" w:rsidR="00453E3B" w:rsidRPr="008A3C0B" w:rsidRDefault="00F516CA" w:rsidP="00F516CA">
      <w:pPr>
        <w:spacing w:after="0"/>
        <w:rPr>
          <w:lang w:val="en-US"/>
        </w:rPr>
      </w:pPr>
      <w:r>
        <w:t xml:space="preserve">[4] </w:t>
      </w:r>
      <w:r w:rsidRPr="0020759B">
        <w:t>R</w:t>
      </w:r>
      <w:r>
        <w:t>4</w:t>
      </w:r>
      <w:r w:rsidRPr="0020759B">
        <w:t>‑241</w:t>
      </w:r>
      <w:r>
        <w:t>1302</w:t>
      </w:r>
      <w:r w:rsidRPr="0020759B">
        <w:t xml:space="preserve"> </w:t>
      </w:r>
      <w:r w:rsidRPr="00DA5A05">
        <w:t>On equal PSD vs equal power spectral regrowth</w:t>
      </w:r>
      <w:r>
        <w:t xml:space="preserve">, </w:t>
      </w:r>
      <w:r w:rsidRPr="003D6C94">
        <w:rPr>
          <w:lang w:val="en-US"/>
        </w:rPr>
        <w:t>Skyworks Solutions Inc.</w:t>
      </w:r>
      <w:r>
        <w:t>, RAN4#112</w:t>
      </w:r>
    </w:p>
    <w:sectPr w:rsidR="00453E3B" w:rsidRPr="008A3C0B"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E5E4C" w14:textId="77777777" w:rsidR="00066893" w:rsidRPr="00A10429" w:rsidRDefault="00066893" w:rsidP="0064547A">
      <w:pPr>
        <w:spacing w:after="0"/>
        <w:rPr>
          <w:kern w:val="2"/>
          <w:lang w:eastAsia="zh-CN"/>
        </w:rPr>
      </w:pPr>
      <w:r>
        <w:separator/>
      </w:r>
    </w:p>
  </w:endnote>
  <w:endnote w:type="continuationSeparator" w:id="0">
    <w:p w14:paraId="3C583A5D" w14:textId="77777777" w:rsidR="00066893" w:rsidRPr="00A10429" w:rsidRDefault="00066893" w:rsidP="0064547A">
      <w:pPr>
        <w:spacing w:after="0"/>
        <w:rPr>
          <w:kern w:val="2"/>
          <w:lang w:eastAsia="zh-CN"/>
        </w:rPr>
      </w:pPr>
      <w:r>
        <w:continuationSeparator/>
      </w:r>
    </w:p>
  </w:endnote>
  <w:endnote w:type="continuationNotice" w:id="1">
    <w:p w14:paraId="358E74AA" w14:textId="77777777" w:rsidR="00066893" w:rsidRDefault="000668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CCA19" w14:textId="77777777" w:rsidR="00066893" w:rsidRPr="00A10429" w:rsidRDefault="00066893" w:rsidP="0064547A">
      <w:pPr>
        <w:spacing w:after="0"/>
        <w:rPr>
          <w:kern w:val="2"/>
          <w:lang w:eastAsia="zh-CN"/>
        </w:rPr>
      </w:pPr>
      <w:r>
        <w:separator/>
      </w:r>
    </w:p>
  </w:footnote>
  <w:footnote w:type="continuationSeparator" w:id="0">
    <w:p w14:paraId="3E3DF6F3" w14:textId="77777777" w:rsidR="00066893" w:rsidRPr="00A10429" w:rsidRDefault="00066893" w:rsidP="0064547A">
      <w:pPr>
        <w:spacing w:after="0"/>
        <w:rPr>
          <w:kern w:val="2"/>
          <w:lang w:eastAsia="zh-CN"/>
        </w:rPr>
      </w:pPr>
      <w:r>
        <w:continuationSeparator/>
      </w:r>
    </w:p>
  </w:footnote>
  <w:footnote w:type="continuationNotice" w:id="1">
    <w:p w14:paraId="7039CE43" w14:textId="77777777" w:rsidR="00066893" w:rsidRDefault="000668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1E77BE"/>
    <w:multiLevelType w:val="hybridMultilevel"/>
    <w:tmpl w:val="14AA3C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CF849DE"/>
    <w:multiLevelType w:val="hybridMultilevel"/>
    <w:tmpl w:val="A468A7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925973"/>
    <w:multiLevelType w:val="hybridMultilevel"/>
    <w:tmpl w:val="CF28B3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0ED7CBB"/>
    <w:multiLevelType w:val="hybridMultilevel"/>
    <w:tmpl w:val="ECD06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1202AF"/>
    <w:multiLevelType w:val="hybridMultilevel"/>
    <w:tmpl w:val="4EC42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3FF15273"/>
    <w:multiLevelType w:val="hybridMultilevel"/>
    <w:tmpl w:val="79B486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77C0B71"/>
    <w:multiLevelType w:val="hybridMultilevel"/>
    <w:tmpl w:val="305A59A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180A9D"/>
    <w:multiLevelType w:val="hybridMultilevel"/>
    <w:tmpl w:val="3E14C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9"/>
  </w:num>
  <w:num w:numId="2" w16cid:durableId="1298339486">
    <w:abstractNumId w:val="7"/>
  </w:num>
  <w:num w:numId="3" w16cid:durableId="730156007">
    <w:abstractNumId w:val="12"/>
  </w:num>
  <w:num w:numId="4" w16cid:durableId="317660584">
    <w:abstractNumId w:val="11"/>
  </w:num>
  <w:num w:numId="5" w16cid:durableId="1858304697">
    <w:abstractNumId w:val="30"/>
  </w:num>
  <w:num w:numId="6" w16cid:durableId="2105563181">
    <w:abstractNumId w:val="5"/>
  </w:num>
  <w:num w:numId="7" w16cid:durableId="633097245">
    <w:abstractNumId w:val="19"/>
  </w:num>
  <w:num w:numId="8" w16cid:durableId="1163470918">
    <w:abstractNumId w:val="14"/>
  </w:num>
  <w:num w:numId="9" w16cid:durableId="255214559">
    <w:abstractNumId w:val="29"/>
  </w:num>
  <w:num w:numId="10" w16cid:durableId="1775591434">
    <w:abstractNumId w:val="31"/>
  </w:num>
  <w:num w:numId="11" w16cid:durableId="1690718188">
    <w:abstractNumId w:val="32"/>
  </w:num>
  <w:num w:numId="12" w16cid:durableId="1051925366">
    <w:abstractNumId w:val="15"/>
  </w:num>
  <w:num w:numId="13" w16cid:durableId="1741057929">
    <w:abstractNumId w:val="17"/>
  </w:num>
  <w:num w:numId="14" w16cid:durableId="232856064">
    <w:abstractNumId w:val="13"/>
  </w:num>
  <w:num w:numId="15" w16cid:durableId="224609546">
    <w:abstractNumId w:val="26"/>
  </w:num>
  <w:num w:numId="16" w16cid:durableId="1767651071">
    <w:abstractNumId w:val="0"/>
  </w:num>
  <w:num w:numId="17" w16cid:durableId="220364000">
    <w:abstractNumId w:val="28"/>
  </w:num>
  <w:num w:numId="18" w16cid:durableId="1462066297">
    <w:abstractNumId w:val="8"/>
  </w:num>
  <w:num w:numId="19" w16cid:durableId="799766590">
    <w:abstractNumId w:val="2"/>
  </w:num>
  <w:num w:numId="20" w16cid:durableId="1479571757">
    <w:abstractNumId w:val="27"/>
  </w:num>
  <w:num w:numId="21" w16cid:durableId="409159420">
    <w:abstractNumId w:val="20"/>
  </w:num>
  <w:num w:numId="22" w16cid:durableId="691032568">
    <w:abstractNumId w:val="18"/>
    <w:lvlOverride w:ilvl="0">
      <w:startOverride w:val="1"/>
    </w:lvlOverride>
  </w:num>
  <w:num w:numId="23" w16cid:durableId="1262377704">
    <w:abstractNumId w:val="21"/>
    <w:lvlOverride w:ilvl="0">
      <w:startOverride w:val="1"/>
    </w:lvlOverride>
  </w:num>
  <w:num w:numId="24" w16cid:durableId="1852722677">
    <w:abstractNumId w:val="24"/>
  </w:num>
  <w:num w:numId="25" w16cid:durableId="985090709">
    <w:abstractNumId w:val="23"/>
  </w:num>
  <w:num w:numId="26" w16cid:durableId="751195008">
    <w:abstractNumId w:val="4"/>
  </w:num>
  <w:num w:numId="27" w16cid:durableId="1585800635">
    <w:abstractNumId w:val="6"/>
  </w:num>
  <w:num w:numId="28" w16cid:durableId="1431395345">
    <w:abstractNumId w:val="25"/>
  </w:num>
  <w:num w:numId="29" w16cid:durableId="512114592">
    <w:abstractNumId w:val="3"/>
  </w:num>
  <w:num w:numId="30" w16cid:durableId="1105078215">
    <w:abstractNumId w:val="16"/>
  </w:num>
  <w:num w:numId="31" w16cid:durableId="359404217">
    <w:abstractNumId w:val="1"/>
  </w:num>
  <w:num w:numId="32" w16cid:durableId="1920938335">
    <w:abstractNumId w:val="22"/>
  </w:num>
  <w:num w:numId="33" w16cid:durableId="866219286">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662"/>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6D6"/>
    <w:rsid w:val="000346ED"/>
    <w:rsid w:val="000349F5"/>
    <w:rsid w:val="00034C1F"/>
    <w:rsid w:val="00034E7E"/>
    <w:rsid w:val="000363CC"/>
    <w:rsid w:val="000371E4"/>
    <w:rsid w:val="000406ED"/>
    <w:rsid w:val="00040CD4"/>
    <w:rsid w:val="00041630"/>
    <w:rsid w:val="0004178B"/>
    <w:rsid w:val="00042511"/>
    <w:rsid w:val="00043E8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6018C"/>
    <w:rsid w:val="00060E54"/>
    <w:rsid w:val="00060FE3"/>
    <w:rsid w:val="0006130E"/>
    <w:rsid w:val="00061483"/>
    <w:rsid w:val="00062489"/>
    <w:rsid w:val="0006270D"/>
    <w:rsid w:val="0006280E"/>
    <w:rsid w:val="00064870"/>
    <w:rsid w:val="00065D20"/>
    <w:rsid w:val="00065F75"/>
    <w:rsid w:val="00065F76"/>
    <w:rsid w:val="00066893"/>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7205"/>
    <w:rsid w:val="0016789C"/>
    <w:rsid w:val="00167BAA"/>
    <w:rsid w:val="00167BF6"/>
    <w:rsid w:val="00170005"/>
    <w:rsid w:val="00170CB4"/>
    <w:rsid w:val="00170D8A"/>
    <w:rsid w:val="00170DF7"/>
    <w:rsid w:val="001718DC"/>
    <w:rsid w:val="00171B98"/>
    <w:rsid w:val="001720E2"/>
    <w:rsid w:val="0017239C"/>
    <w:rsid w:val="00174A3D"/>
    <w:rsid w:val="00175881"/>
    <w:rsid w:val="00175B25"/>
    <w:rsid w:val="00176367"/>
    <w:rsid w:val="0017793C"/>
    <w:rsid w:val="00177CA1"/>
    <w:rsid w:val="00180A37"/>
    <w:rsid w:val="00180A39"/>
    <w:rsid w:val="0018149C"/>
    <w:rsid w:val="001815F1"/>
    <w:rsid w:val="00181C7F"/>
    <w:rsid w:val="00183889"/>
    <w:rsid w:val="00183CEE"/>
    <w:rsid w:val="00184EB3"/>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9F9"/>
    <w:rsid w:val="001D2063"/>
    <w:rsid w:val="001D2361"/>
    <w:rsid w:val="001D273C"/>
    <w:rsid w:val="001D36C0"/>
    <w:rsid w:val="001D3EA9"/>
    <w:rsid w:val="001D4516"/>
    <w:rsid w:val="001D4FDF"/>
    <w:rsid w:val="001D56A9"/>
    <w:rsid w:val="001D59D0"/>
    <w:rsid w:val="001D7276"/>
    <w:rsid w:val="001D76A8"/>
    <w:rsid w:val="001D7703"/>
    <w:rsid w:val="001D7E4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0759B"/>
    <w:rsid w:val="002100B3"/>
    <w:rsid w:val="002109A7"/>
    <w:rsid w:val="0021147E"/>
    <w:rsid w:val="0021162B"/>
    <w:rsid w:val="00212131"/>
    <w:rsid w:val="0021245C"/>
    <w:rsid w:val="002125E2"/>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E6"/>
    <w:rsid w:val="00275C6C"/>
    <w:rsid w:val="002765B2"/>
    <w:rsid w:val="00276AD0"/>
    <w:rsid w:val="00276FF1"/>
    <w:rsid w:val="00280D59"/>
    <w:rsid w:val="0028151D"/>
    <w:rsid w:val="00281711"/>
    <w:rsid w:val="00281AE9"/>
    <w:rsid w:val="002829F6"/>
    <w:rsid w:val="00282AA2"/>
    <w:rsid w:val="00282BA4"/>
    <w:rsid w:val="002834E2"/>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0E75"/>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7D2"/>
    <w:rsid w:val="003D02D5"/>
    <w:rsid w:val="003D069C"/>
    <w:rsid w:val="003D0728"/>
    <w:rsid w:val="003D1BB6"/>
    <w:rsid w:val="003D2634"/>
    <w:rsid w:val="003D2EA7"/>
    <w:rsid w:val="003D4A03"/>
    <w:rsid w:val="003D57E8"/>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6B4B"/>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6DEF"/>
    <w:rsid w:val="004D77F5"/>
    <w:rsid w:val="004D7AD2"/>
    <w:rsid w:val="004D7C64"/>
    <w:rsid w:val="004E0263"/>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5C45"/>
    <w:rsid w:val="005368B4"/>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C0F"/>
    <w:rsid w:val="00546A98"/>
    <w:rsid w:val="0054719A"/>
    <w:rsid w:val="00550275"/>
    <w:rsid w:val="005504BE"/>
    <w:rsid w:val="005505C2"/>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1BDF"/>
    <w:rsid w:val="00582803"/>
    <w:rsid w:val="00582B4E"/>
    <w:rsid w:val="005830F7"/>
    <w:rsid w:val="005831F3"/>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3FCD"/>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6967"/>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1DAE"/>
    <w:rsid w:val="008222E4"/>
    <w:rsid w:val="00822A7C"/>
    <w:rsid w:val="008236CD"/>
    <w:rsid w:val="008239D4"/>
    <w:rsid w:val="00823D07"/>
    <w:rsid w:val="00823F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9CF"/>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87663"/>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4A0E"/>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3F6C"/>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7CF4"/>
    <w:rsid w:val="00A515A6"/>
    <w:rsid w:val="00A51758"/>
    <w:rsid w:val="00A53700"/>
    <w:rsid w:val="00A54657"/>
    <w:rsid w:val="00A5473D"/>
    <w:rsid w:val="00A55FF9"/>
    <w:rsid w:val="00A56F46"/>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E85"/>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5B23"/>
    <w:rsid w:val="00B6765E"/>
    <w:rsid w:val="00B67DB4"/>
    <w:rsid w:val="00B67F8E"/>
    <w:rsid w:val="00B70F0A"/>
    <w:rsid w:val="00B70F23"/>
    <w:rsid w:val="00B7179E"/>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5F07"/>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DA3"/>
    <w:rsid w:val="00CB62C9"/>
    <w:rsid w:val="00CB714B"/>
    <w:rsid w:val="00CB7567"/>
    <w:rsid w:val="00CC0764"/>
    <w:rsid w:val="00CC0A3E"/>
    <w:rsid w:val="00CC2FE9"/>
    <w:rsid w:val="00CC320E"/>
    <w:rsid w:val="00CC3E30"/>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12A"/>
    <w:rsid w:val="00CF1A01"/>
    <w:rsid w:val="00CF2D5C"/>
    <w:rsid w:val="00CF2FB2"/>
    <w:rsid w:val="00CF33EF"/>
    <w:rsid w:val="00CF399C"/>
    <w:rsid w:val="00CF412D"/>
    <w:rsid w:val="00CF4D05"/>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F9"/>
    <w:rsid w:val="00D27176"/>
    <w:rsid w:val="00D278B0"/>
    <w:rsid w:val="00D31D6B"/>
    <w:rsid w:val="00D33280"/>
    <w:rsid w:val="00D34532"/>
    <w:rsid w:val="00D3462D"/>
    <w:rsid w:val="00D34BE3"/>
    <w:rsid w:val="00D34C95"/>
    <w:rsid w:val="00D34EC4"/>
    <w:rsid w:val="00D3549E"/>
    <w:rsid w:val="00D35884"/>
    <w:rsid w:val="00D35A34"/>
    <w:rsid w:val="00D36382"/>
    <w:rsid w:val="00D37412"/>
    <w:rsid w:val="00D414BC"/>
    <w:rsid w:val="00D446C9"/>
    <w:rsid w:val="00D46EDF"/>
    <w:rsid w:val="00D47A25"/>
    <w:rsid w:val="00D47AEB"/>
    <w:rsid w:val="00D503F0"/>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95E"/>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450"/>
    <w:rsid w:val="00EA1EE0"/>
    <w:rsid w:val="00EA1EE4"/>
    <w:rsid w:val="00EA26B0"/>
    <w:rsid w:val="00EA2868"/>
    <w:rsid w:val="00EA3D2E"/>
    <w:rsid w:val="00EA405A"/>
    <w:rsid w:val="00EA5C68"/>
    <w:rsid w:val="00EA60C8"/>
    <w:rsid w:val="00EA7D78"/>
    <w:rsid w:val="00EB12DC"/>
    <w:rsid w:val="00EB1AD6"/>
    <w:rsid w:val="00EB2E2A"/>
    <w:rsid w:val="00EB36A9"/>
    <w:rsid w:val="00EB3956"/>
    <w:rsid w:val="00EB4280"/>
    <w:rsid w:val="00EB458E"/>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2043B"/>
    <w:rsid w:val="00F20C9A"/>
    <w:rsid w:val="00F21090"/>
    <w:rsid w:val="00F23494"/>
    <w:rsid w:val="00F23714"/>
    <w:rsid w:val="00F240B8"/>
    <w:rsid w:val="00F24CF8"/>
    <w:rsid w:val="00F24FBC"/>
    <w:rsid w:val="00F25663"/>
    <w:rsid w:val="00F26AA9"/>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6F0"/>
    <w:rsid w:val="00F45C18"/>
    <w:rsid w:val="00F45C86"/>
    <w:rsid w:val="00F464F1"/>
    <w:rsid w:val="00F4674B"/>
    <w:rsid w:val="00F47C1B"/>
    <w:rsid w:val="00F47D27"/>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4438"/>
    <w:rsid w:val="00F6482E"/>
    <w:rsid w:val="00F64978"/>
    <w:rsid w:val="00F64E48"/>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7737A"/>
    <w:rsid w:val="00F80447"/>
    <w:rsid w:val="00F8180E"/>
    <w:rsid w:val="00F81A91"/>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1744</Words>
  <Characters>9946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2024-08-09T08:48:00Z</dcterms:created>
  <dcterms:modified xsi:type="dcterms:W3CDTF">2024-08-09T19:30:00Z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